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bookmark10"/>
      <w:bookmarkStart w:id="1" w:name="bookmark11"/>
      <w:bookmarkStart w:id="2" w:name="bookmark9"/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巍山县司法局</w:t>
      </w:r>
      <w:r>
        <w:rPr>
          <w:rFonts w:hint="default" w:ascii="Times New Roman" w:hAnsi="Times New Roman" w:eastAsia="方正仿宋_GBK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年度政府信息公开统计表</w:t>
      </w:r>
      <w:bookmarkEnd w:id="0"/>
      <w:bookmarkEnd w:id="1"/>
      <w:bookmarkEnd w:id="2"/>
    </w:p>
    <w:tbl>
      <w:tblPr>
        <w:tblStyle w:val="3"/>
        <w:tblW w:w="1082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662"/>
        <w:gridCol w:w="540"/>
        <w:gridCol w:w="1022"/>
        <w:gridCol w:w="900"/>
        <w:gridCol w:w="1534"/>
        <w:gridCol w:w="540"/>
        <w:gridCol w:w="583"/>
        <w:gridCol w:w="490"/>
        <w:gridCol w:w="677"/>
        <w:gridCol w:w="630"/>
        <w:gridCol w:w="522"/>
        <w:gridCol w:w="562"/>
        <w:gridCol w:w="583"/>
        <w:gridCol w:w="482"/>
        <w:gridCol w:w="2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10591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、主动公开政府信息情况</w:t>
            </w:r>
          </w:p>
        </w:tc>
        <w:tc>
          <w:tcPr>
            <w:tcW w:w="23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10591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第二十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条第（一）项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信息内容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本年新制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数量（件）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本年新公开数量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对外公开总数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规章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76" w:firstLineChars="989"/>
              <w:jc w:val="both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655"/>
                <w:tab w:val="left" w:leader="dot" w:pos="965"/>
                <w:tab w:val="left" w:leader="dot" w:pos="189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规范性文件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7"/>
                <w:tab w:val="left" w:leader="dot" w:pos="51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0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10591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第二十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条第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（五）顼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信息内容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上一年项目数量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/减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处理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决定数量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1116"/>
                <w:tab w:val="left" w:leader="dot" w:pos="1159"/>
                <w:tab w:val="left" w:leader="dot" w:pos="121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.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-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■■■■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■■'■ ■:■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--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1919"/>
              </w:tabs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其他对外服务管理事项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 xml:space="preserve">    0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10591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7658"/>
              </w:tabs>
              <w:bidi w:val="0"/>
              <w:spacing w:before="0" w:after="0" w:line="240" w:lineRule="auto"/>
              <w:ind w:left="4080" w:right="0" w:firstLine="420" w:firstLineChars="20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第二十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条第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）顼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信患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内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容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上一年项目数量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/减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处理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决定数量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1116"/>
                <w:tab w:val="left" w:leader="dot" w:pos="1159"/>
                <w:tab w:val="left" w:leader="dot" w:pos="1210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.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-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■■■■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■■'■ ■:■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--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行政处罚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10591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60" w:right="0" w:firstLine="840" w:firstLineChars="40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第二十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条第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八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）顼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信息内容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上一年项目数量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/减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行政事业收费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10591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第二十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条第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九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）顼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信息内容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990"/>
                <w:tab w:val="left" w:pos="3388"/>
              </w:tabs>
              <w:bidi w:val="0"/>
              <w:spacing w:before="0" w:after="0" w:line="240" w:lineRule="auto"/>
              <w:ind w:left="0" w:right="0" w:firstLine="4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采购项目数量（件）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方正仿宋_GBK" w:cs="Times New Roman"/>
                <w:sz w:val="21"/>
                <w:szCs w:val="21"/>
                <w:lang w:val="en-US" w:eastAsia="zh-CN"/>
              </w:rPr>
              <w:t>采购总金额（万元）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政府集中采购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32.36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  <w:jc w:val="center"/>
        </w:trPr>
        <w:tc>
          <w:tcPr>
            <w:tcW w:w="9526" w:type="dxa"/>
            <w:gridSpan w:val="1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三、收到和处理政府信息公开申请情况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：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5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（本列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数据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的勾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稽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系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为：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第一项加第二项之和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等于第三项加第四项之和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4004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申请人情况</w:t>
            </w:r>
          </w:p>
        </w:tc>
        <w:tc>
          <w:tcPr>
            <w:tcW w:w="1065" w:type="dxa"/>
            <w:gridSpan w:val="2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600" w:after="170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.门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34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vertAlign w:val="superscript"/>
                <w:lang w:val="en-US" w:eastAsia="en-US" w:bidi="en-US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.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-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-: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- '■- -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■'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5522" w:type="dxa"/>
            <w:gridSpan w:val="6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290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强人或其他爼姐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522" w:type="dxa"/>
            <w:gridSpan w:val="6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商业企业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科研机构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社会公益组织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法律服务机构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56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552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一、本年新收公开申请数量（件）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552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二、上年结转政府信息公开申请数量（件）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7"/>
                <w:tab w:val="left" w:leader="dot" w:pos="259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三、本年度办理结果（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件）</w:t>
            </w: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97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（一）予以公开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（三）不予公开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.危及“三安全一稳定”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4,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保护第三方合法权益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属于行政执法卷宗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59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"/>
              </w:rPr>
              <w:t xml:space="preserve">     </w:t>
            </w:r>
            <w:bookmarkStart w:id="3" w:name="_GoBack"/>
            <w:bookmarkEnd w:id="3"/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属于行政查询事项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（四）无法提供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1.本机关不掌握相关信息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.没有现成信息需要零星制作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.补正申请内容仍不明确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（五）不予处理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.重复申请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>3.要求童工公开出版物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4.无正当理由大量反腐申请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.要求行政机关确认成重新出具已获取信息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（六）其他处理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（七）总计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552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四、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结转下年度继续办理（件）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9526" w:type="dxa"/>
            <w:gridSpan w:val="1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四、政府信息公开行政复议、行政诉讼情况（件）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398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396"/>
              </w:tabs>
              <w:bidi w:val="0"/>
              <w:spacing w:before="0" w:after="0" w:line="240" w:lineRule="auto"/>
              <w:ind w:left="0" w:right="0" w:firstLine="28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行政复议</w:t>
            </w:r>
          </w:p>
        </w:tc>
        <w:tc>
          <w:tcPr>
            <w:tcW w:w="6603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行政诉讼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结果锥持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结果纠正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其他结果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尚未审结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382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347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未经复议直接起诉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复议后起诉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结果锥持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结果纠正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其他结果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尚未审结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结果维持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结果纠正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其他结果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尚未审结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来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2066" w:type="dxa"/>
            <w:gridSpan w:val="3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填报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苏玉蓉</w:t>
            </w:r>
          </w:p>
        </w:tc>
        <w:tc>
          <w:tcPr>
            <w:tcW w:w="8525" w:type="dxa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297"/>
                <w:tab w:val="left" w:pos="556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联系电话: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0872-6351706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单位负责入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巍山县司法局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填报日期：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2020.2.13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: 隼月 日</w:t>
            </w:r>
          </w:p>
        </w:tc>
        <w:tc>
          <w:tcPr>
            <w:tcW w:w="230" w:type="dxa"/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21"/>
          <w:szCs w:val="21"/>
        </w:rPr>
      </w:pPr>
    </w:p>
    <w:sectPr>
      <w:footnotePr>
        <w:numFmt w:val="decimal"/>
      </w:footnotePr>
      <w:pgSz w:w="11900" w:h="16840"/>
      <w:pgMar w:top="422" w:right="517" w:bottom="422" w:left="56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06C00BD"/>
    <w:rsid w:val="17342E59"/>
    <w:rsid w:val="28DE124B"/>
    <w:rsid w:val="2FDD7D39"/>
    <w:rsid w:val="4F1F7DCB"/>
    <w:rsid w:val="55B27EE8"/>
    <w:rsid w:val="56FF53A4"/>
    <w:rsid w:val="74B50D0D"/>
    <w:rsid w:val="7E202C54"/>
    <w:rsid w:val="7F50744A"/>
    <w:rsid w:val="DFFFF88F"/>
    <w:rsid w:val="FEDE6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7">
    <w:name w:val="Heading #1|1_"/>
    <w:basedOn w:val="4"/>
    <w:link w:val="8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160"/>
      <w:outlineLvl w:val="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9">
    <w:name w:val="Body text|2_"/>
    <w:basedOn w:val="4"/>
    <w:link w:val="1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line="387" w:lineRule="exact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Office_11.8.2.10183_F1E327BC-269C-435d-A152-05C5408002CA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2020-02-14T11:11:00Z</dcterms:created>
  <dc:creator>Administrator</dc:creator>
  <cp:lastModifiedBy>uos</cp:lastModifiedBy>
  <dcterms:modified xsi:type="dcterms:W3CDTF">2024-03-08T09:04:09Z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