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60" w:lineRule="exact"/>
        <w:ind w:left="0" w:right="0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青华乡人民政府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660" w:lineRule="exact"/>
        <w:ind w:left="0" w:right="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1"/>
          <w:kern w:val="0"/>
          <w:sz w:val="44"/>
          <w:szCs w:val="44"/>
          <w:lang w:val="en-US" w:eastAsia="zh-CN" w:bidi="ar"/>
        </w:rPr>
        <w:t>关于对政协巍山县第十届委员会第二次会议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143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号建议的答复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right="0" w:firstLine="663"/>
        <w:jc w:val="left"/>
        <w:textAlignment w:val="auto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/>
        <w:jc w:val="left"/>
        <w:textAlignment w:val="auto"/>
      </w:pP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赵云志委员：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 w:firstLine="636"/>
        <w:jc w:val="left"/>
        <w:textAlignment w:val="auto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您提出的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关于卫生院附近建设公厕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的提案，已交我们研究办理，现答复如下：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 w:firstLine="666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青华乡党委政府一直以来都很重视人居环境提升工作，尤其是公厕提升改造。青华卫生院周边建有西窑村委会驻地、多家餐馆、超市，日常生活生产过程中人员较为集中，建设公厕也迫在眉睫。但由于青华卫生院周边特殊的地理位置，公厕项目建设中土地要素保障存在极大的短板，因此建设公厕存在较大的困难。在下一步工作中，乡人民政府将积极协调对接，争取更多的项目和要素保障支持，力争辖区内人居环境更上一个台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 w:firstLine="666"/>
        <w:jc w:val="left"/>
        <w:textAlignment w:val="auto"/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感谢您对我乡人居环境的关心和支持，请在下一步工作中多提宝贵建议、批评和意见。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/>
        <w:jc w:val="center"/>
        <w:textAlignment w:val="auto"/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/>
        <w:jc w:val="center"/>
        <w:textAlignment w:val="auto"/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/>
        <w:jc w:val="center"/>
        <w:textAlignment w:val="auto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             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8" w:lineRule="exact"/>
        <w:ind w:left="0" w:right="0"/>
        <w:jc w:val="both"/>
        <w:textAlignment w:val="auto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C231F"/>
    <w:rsid w:val="5E3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大理州巍山县党政机关单位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2024-02-20T03:23:00Z</dcterms:created>
  <dc:creator>青华党政办</dc:creator>
  <cp:lastModifiedBy>青华党政办</cp:lastModifiedBy>
  <dcterms:modified xsi:type="dcterms:W3CDTF">2024-02-20T03:24:43Z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