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88"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紫金乡加快学前教育发展三年行动计划</w:t>
      </w:r>
    </w:p>
    <w:p>
      <w:pPr>
        <w:keepNext w:val="0"/>
        <w:keepLines w:val="0"/>
        <w:pageBreakBefore w:val="0"/>
        <w:widowControl/>
        <w:kinsoku/>
        <w:wordWrap/>
        <w:overflowPunct/>
        <w:topLinePunct w:val="0"/>
        <w:autoSpaceDE/>
        <w:autoSpaceDN/>
        <w:bidi w:val="0"/>
        <w:adjustRightInd w:val="0"/>
        <w:snapToGrid w:val="0"/>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宋体" w:hAnsi="宋体" w:eastAsia="宋体" w:cs="宋体"/>
          <w:sz w:val="44"/>
          <w:szCs w:val="44"/>
        </w:rPr>
        <w:t>2022</w:t>
      </w:r>
      <w:r>
        <w:rPr>
          <w:rFonts w:hint="eastAsia" w:ascii="宋体" w:hAnsi="宋体" w:eastAsia="宋体" w:cs="宋体"/>
          <w:sz w:val="44"/>
          <w:szCs w:val="44"/>
          <w:lang w:eastAsia="zh-CN"/>
        </w:rPr>
        <w:t>—</w:t>
      </w:r>
      <w:r>
        <w:rPr>
          <w:rFonts w:hint="eastAsia" w:ascii="宋体" w:hAnsi="宋体" w:eastAsia="宋体" w:cs="宋体"/>
          <w:sz w:val="44"/>
          <w:szCs w:val="44"/>
        </w:rPr>
        <w:t>2024</w:t>
      </w:r>
      <w:r>
        <w:rPr>
          <w:rFonts w:hint="eastAsia" w:ascii="方正小标宋简体" w:hAnsi="方正小标宋简体" w:eastAsia="方正小标宋简体" w:cs="方正小标宋简体"/>
          <w:sz w:val="44"/>
          <w:szCs w:val="44"/>
        </w:rPr>
        <w:t>年）</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rPr>
      </w:pPr>
    </w:p>
    <w:p>
      <w:pPr>
        <w:keepNext w:val="0"/>
        <w:keepLines w:val="0"/>
        <w:pageBreakBefore w:val="0"/>
        <w:widowControl w:val="0"/>
        <w:kinsoku/>
        <w:wordWrap/>
        <w:overflow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党的十八大以来，通过实施三期学前教育行动计划，</w:t>
      </w:r>
      <w:r>
        <w:rPr>
          <w:rFonts w:hint="eastAsia" w:ascii="方正仿宋简体" w:hAnsi="方正仿宋简体" w:eastAsia="方正仿宋简体" w:cs="方正仿宋简体"/>
          <w:sz w:val="32"/>
          <w:szCs w:val="32"/>
          <w:lang w:val="en-US" w:eastAsia="zh-CN"/>
        </w:rPr>
        <w:t>紫金乡</w:t>
      </w:r>
      <w:r>
        <w:rPr>
          <w:rFonts w:hint="eastAsia" w:ascii="方正仿宋简体" w:hAnsi="方正仿宋简体" w:eastAsia="方正仿宋简体" w:cs="方正仿宋简体"/>
          <w:sz w:val="32"/>
          <w:szCs w:val="32"/>
        </w:rPr>
        <w:t>学前教育不断发展进步，但还存在投入不够，资源总量不足，在园幼儿比例不高，教师队伍数量不足、素质偏低，保教质量不均衡等问题。为切实推进全</w:t>
      </w:r>
      <w:r>
        <w:rPr>
          <w:rFonts w:hint="eastAsia" w:ascii="方正仿宋简体" w:hAnsi="方正仿宋简体" w:eastAsia="方正仿宋简体" w:cs="方正仿宋简体"/>
          <w:sz w:val="32"/>
          <w:szCs w:val="32"/>
          <w:lang w:val="en-US" w:eastAsia="zh-CN"/>
        </w:rPr>
        <w:t>乡</w:t>
      </w:r>
      <w:r>
        <w:rPr>
          <w:rFonts w:hint="eastAsia" w:ascii="方正仿宋简体" w:hAnsi="方正仿宋简体" w:eastAsia="方正仿宋简体" w:cs="方正仿宋简体"/>
          <w:sz w:val="32"/>
          <w:szCs w:val="32"/>
        </w:rPr>
        <w:t>学前教育普及普惠安全优质发展，特制定本行动计划。</w:t>
      </w:r>
    </w:p>
    <w:p>
      <w:pPr>
        <w:keepNext w:val="0"/>
        <w:keepLines w:val="0"/>
        <w:pageBreakBefore w:val="0"/>
        <w:widowControl w:val="0"/>
        <w:kinsoku/>
        <w:wordWrap/>
        <w:overflowPunct/>
        <w:autoSpaceDE/>
        <w:autoSpaceDN/>
        <w:bidi w:val="0"/>
        <w:adjustRightInd/>
        <w:snapToGrid/>
        <w:spacing w:line="58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w:t>
      </w:r>
      <w:r>
        <w:rPr>
          <w:rFonts w:hint="eastAsia" w:ascii="方正黑体简体" w:hAnsi="方正黑体简体" w:eastAsia="方正黑体简体" w:cs="方正黑体简体"/>
          <w:kern w:val="0"/>
          <w:sz w:val="32"/>
          <w:szCs w:val="32"/>
        </w:rPr>
        <w:t>指导思想</w:t>
      </w:r>
    </w:p>
    <w:p>
      <w:pPr>
        <w:keepNext w:val="0"/>
        <w:keepLines w:val="0"/>
        <w:pageBreakBefore w:val="0"/>
        <w:widowControl w:val="0"/>
        <w:kinsoku/>
        <w:wordWrap/>
        <w:overflowPunct/>
        <w:autoSpaceDE/>
        <w:autoSpaceDN/>
        <w:bidi w:val="0"/>
        <w:adjustRightInd/>
        <w:snapToGrid/>
        <w:spacing w:line="58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习近平新时代中国特色社会主义思想为指导，认真贯彻落实党的二十大精神及省第十一次、州第九次党代会、县第十八届人大一次会议精神。立足新发展阶段，贯彻新发展理念，把实现学前教育普及普惠安全优质发展作为提高普惠性公共服务水平，扎实推进共同富裕的重大任务。全面贯彻党的教育方针，落实立德树人根本任务，遵循学前教育规律，强化政府主体责任，健全保障机制，努力满足人民群众幼有所育的美好期盼，为培养德智体美劳全面发展的社会主义建设者和接班人奠定坚实基础。</w:t>
      </w:r>
    </w:p>
    <w:p>
      <w:pPr>
        <w:keepNext w:val="0"/>
        <w:keepLines w:val="0"/>
        <w:pageBreakBefore w:val="0"/>
        <w:widowControl w:val="0"/>
        <w:kinsoku/>
        <w:wordWrap/>
        <w:overflowPunct/>
        <w:autoSpaceDE/>
        <w:autoSpaceDN/>
        <w:bidi w:val="0"/>
        <w:adjustRightInd/>
        <w:snapToGrid/>
        <w:spacing w:line="58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二、基本原则</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（一）强化公益普惠。</w:t>
      </w:r>
      <w:r>
        <w:rPr>
          <w:rFonts w:hint="eastAsia" w:ascii="方正仿宋简体" w:hAnsi="方正仿宋简体" w:eastAsia="方正仿宋简体" w:cs="方正仿宋简体"/>
          <w:sz w:val="32"/>
          <w:szCs w:val="32"/>
        </w:rPr>
        <w:t>践行以人民为中心发展思想，坚持学前教育公益普惠基本方向，健全普惠性学前教育资源配置、师资队伍建设、经费投入与成本分担等方面保障机制，提升学前教育公共服务水平。</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（二）坚持巩固提高。</w:t>
      </w:r>
      <w:r>
        <w:rPr>
          <w:rFonts w:hint="eastAsia" w:ascii="方正仿宋简体" w:hAnsi="方正仿宋简体" w:eastAsia="方正仿宋简体" w:cs="方正仿宋简体"/>
          <w:sz w:val="32"/>
          <w:szCs w:val="32"/>
        </w:rPr>
        <w:t>优化全乡幼儿园布局，持续增加普惠性学前教育资源供给，进一步提高学前教育普及水平，有效满足适龄儿童就近接受学前教育需求。</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（三）推进科学保教。</w:t>
      </w:r>
      <w:r>
        <w:rPr>
          <w:rFonts w:hint="eastAsia" w:ascii="方正仿宋简体" w:hAnsi="方正仿宋简体" w:eastAsia="方正仿宋简体" w:cs="方正仿宋简体"/>
          <w:sz w:val="32"/>
          <w:szCs w:val="32"/>
        </w:rPr>
        <w:t>坚持以幼儿为本，遵循幼儿学习特点和身心发展规律。坚持以游戏为基本活动，保教结合、因材施教，促进每名幼儿富有个性的发展。推动幼儿园和小学科学衔接，为幼儿后继学习和终身发展奠定基础。</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（四）提升治理能力。</w:t>
      </w:r>
      <w:r>
        <w:rPr>
          <w:rFonts w:hint="eastAsia" w:ascii="方正仿宋简体" w:hAnsi="方正仿宋简体" w:eastAsia="方正仿宋简体" w:cs="方正仿宋简体"/>
          <w:sz w:val="32"/>
          <w:szCs w:val="32"/>
        </w:rPr>
        <w:t>推进依法治教、依规办园。健全治理体系，加强规范监管，强化安全保障，提升学前教育治理能力现代化水平。</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三、主要目标</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进一步提高学前教育普及普惠水平，全乡学前三年毛入园率</w:t>
      </w:r>
      <w:r>
        <w:rPr>
          <w:rFonts w:hint="eastAsia" w:ascii="宋体" w:hAnsi="宋体" w:eastAsia="宋体" w:cs="宋体"/>
          <w:sz w:val="32"/>
          <w:szCs w:val="32"/>
        </w:rPr>
        <w:t>2022</w:t>
      </w:r>
      <w:r>
        <w:rPr>
          <w:rFonts w:hint="eastAsia" w:ascii="方正仿宋简体" w:hAnsi="方正仿宋简体" w:eastAsia="方正仿宋简体" w:cs="方正仿宋简体"/>
          <w:sz w:val="32"/>
          <w:szCs w:val="32"/>
        </w:rPr>
        <w:t>年、</w:t>
      </w:r>
      <w:r>
        <w:rPr>
          <w:rFonts w:hint="eastAsia" w:ascii="宋体" w:hAnsi="宋体" w:eastAsia="宋体" w:cs="宋体"/>
          <w:sz w:val="32"/>
          <w:szCs w:val="32"/>
        </w:rPr>
        <w:t>2023</w:t>
      </w:r>
      <w:r>
        <w:rPr>
          <w:rFonts w:hint="eastAsia" w:ascii="方正仿宋简体" w:hAnsi="方正仿宋简体" w:eastAsia="方正仿宋简体" w:cs="方正仿宋简体"/>
          <w:sz w:val="32"/>
          <w:szCs w:val="32"/>
        </w:rPr>
        <w:t>年、</w:t>
      </w:r>
      <w:r>
        <w:rPr>
          <w:rFonts w:hint="eastAsia" w:ascii="宋体" w:hAnsi="宋体" w:eastAsia="宋体" w:cs="宋体"/>
          <w:sz w:val="32"/>
          <w:szCs w:val="32"/>
        </w:rPr>
        <w:t>2024</w:t>
      </w:r>
      <w:r>
        <w:rPr>
          <w:rFonts w:hint="eastAsia" w:ascii="方正仿宋简体" w:hAnsi="方正仿宋简体" w:eastAsia="方正仿宋简体" w:cs="方正仿宋简体"/>
          <w:sz w:val="32"/>
          <w:szCs w:val="32"/>
        </w:rPr>
        <w:t>年分别达到</w:t>
      </w:r>
      <w:r>
        <w:rPr>
          <w:rFonts w:hint="eastAsia" w:ascii="宋体" w:hAnsi="宋体" w:eastAsia="宋体" w:cs="宋体"/>
          <w:sz w:val="32"/>
          <w:szCs w:val="32"/>
        </w:rPr>
        <w:t>92%</w:t>
      </w:r>
      <w:r>
        <w:rPr>
          <w:rFonts w:hint="eastAsia" w:ascii="方正仿宋简体" w:hAnsi="方正仿宋简体" w:eastAsia="方正仿宋简体" w:cs="方正仿宋简体"/>
          <w:sz w:val="32"/>
          <w:szCs w:val="32"/>
        </w:rPr>
        <w:t>、</w:t>
      </w:r>
      <w:r>
        <w:rPr>
          <w:rFonts w:hint="eastAsia" w:ascii="宋体" w:hAnsi="宋体" w:eastAsia="宋体" w:cs="宋体"/>
          <w:sz w:val="32"/>
          <w:szCs w:val="32"/>
        </w:rPr>
        <w:t>93%</w:t>
      </w:r>
      <w:r>
        <w:rPr>
          <w:rFonts w:hint="eastAsia" w:ascii="方正仿宋简体" w:hAnsi="方正仿宋简体" w:eastAsia="方正仿宋简体" w:cs="方正仿宋简体"/>
          <w:sz w:val="32"/>
          <w:szCs w:val="32"/>
        </w:rPr>
        <w:t>、</w:t>
      </w:r>
      <w:r>
        <w:rPr>
          <w:rFonts w:hint="eastAsia" w:ascii="宋体" w:hAnsi="宋体" w:eastAsia="宋体" w:cs="宋体"/>
          <w:sz w:val="32"/>
          <w:szCs w:val="32"/>
        </w:rPr>
        <w:t>94%</w:t>
      </w:r>
      <w:r>
        <w:rPr>
          <w:rFonts w:hint="eastAsia" w:ascii="方正仿宋简体" w:hAnsi="方正仿宋简体" w:eastAsia="方正仿宋简体" w:cs="方正仿宋简体"/>
          <w:sz w:val="32"/>
          <w:szCs w:val="32"/>
        </w:rPr>
        <w:t>，普惠性幼儿园覆盖率达到</w:t>
      </w:r>
      <w:r>
        <w:rPr>
          <w:rFonts w:hint="eastAsia" w:ascii="宋体" w:hAnsi="宋体" w:eastAsia="宋体" w:cs="宋体"/>
          <w:sz w:val="32"/>
          <w:szCs w:val="32"/>
        </w:rPr>
        <w:t>100%</w:t>
      </w:r>
      <w:r>
        <w:rPr>
          <w:rFonts w:hint="eastAsia" w:ascii="方正仿宋简体" w:hAnsi="方正仿宋简体" w:eastAsia="方正仿宋简体" w:cs="方正仿宋简体"/>
          <w:sz w:val="32"/>
          <w:szCs w:val="32"/>
        </w:rPr>
        <w:t>，公办园在园幼儿占比分别达到</w:t>
      </w:r>
      <w:r>
        <w:rPr>
          <w:rFonts w:hint="eastAsia" w:ascii="宋体" w:hAnsi="宋体" w:eastAsia="宋体" w:cs="宋体"/>
          <w:sz w:val="32"/>
          <w:szCs w:val="32"/>
        </w:rPr>
        <w:t>100%</w:t>
      </w:r>
      <w:r>
        <w:rPr>
          <w:rFonts w:hint="eastAsia" w:ascii="方正仿宋简体" w:hAnsi="方正仿宋简体" w:eastAsia="方正仿宋简体" w:cs="方正仿宋简体"/>
          <w:sz w:val="32"/>
          <w:szCs w:val="32"/>
        </w:rPr>
        <w:t>。幼儿教师数量逐年增加，专业化水平大幅提升，办园行为不断规范，“小学化”倾向得到有效遏制。覆盖乡村、布局合理、公益普惠的学前教育公共服务体系进一步健全，普惠性学前教育保障机制进一步完善，幼儿园保教质量全面提高，幼儿园与小学科学衔接机制基本形成。</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四、重点任务</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（一）补齐普惠资源短板。</w:t>
      </w:r>
      <w:r>
        <w:rPr>
          <w:rFonts w:hint="eastAsia" w:ascii="方正仿宋简体" w:hAnsi="方正仿宋简体" w:eastAsia="方正仿宋简体" w:cs="方正仿宋简体"/>
          <w:sz w:val="32"/>
          <w:szCs w:val="32"/>
        </w:rPr>
        <w:t>大力发展公办幼儿园。结合实际，在新增人口、流动人口集中地区新建改扩建一批幼儿园，切实保障适龄幼儿入园。</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color w:val="4B4B4B"/>
          <w:spacing w:val="8"/>
          <w:sz w:val="32"/>
          <w:szCs w:val="32"/>
          <w:shd w:val="clear" w:color="auto" w:fill="FFFFFF"/>
        </w:rPr>
      </w:pPr>
      <w:r>
        <w:rPr>
          <w:rFonts w:hint="eastAsia" w:ascii="方正楷体简体" w:hAnsi="方正楷体简体" w:eastAsia="方正楷体简体" w:cs="方正楷体简体"/>
          <w:sz w:val="32"/>
          <w:szCs w:val="32"/>
        </w:rPr>
        <w:t>（二）完善普惠保障机制。</w:t>
      </w:r>
      <w:r>
        <w:rPr>
          <w:rFonts w:hint="eastAsia" w:ascii="方正仿宋简体" w:hAnsi="方正仿宋简体" w:eastAsia="方正仿宋简体" w:cs="方正仿宋简体"/>
          <w:sz w:val="32"/>
          <w:szCs w:val="32"/>
        </w:rPr>
        <w:t xml:space="preserve">优化完善学前教育管理体制、办园体制，落实政府投入为主、家庭合理分担、其他多渠道筹措经费的机制。健全幼儿园教师配备补充、工资待遇保障制度，提升教师专业能力，促进普惠性学前教育可持续发展。  </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（三）全面提升保教质量。</w:t>
      </w:r>
      <w:r>
        <w:rPr>
          <w:rFonts w:hint="eastAsia" w:ascii="方正仿宋简体" w:hAnsi="方正仿宋简体" w:eastAsia="方正仿宋简体" w:cs="方正仿宋简体"/>
          <w:sz w:val="32"/>
          <w:szCs w:val="32"/>
        </w:rPr>
        <w:t>以“安吉游戏推广计划”实验工作为契机，坚持以游戏为基本活动，全面推进科学保教，加快实现幼儿园与小学科学有效衔接。推进学前教育教研改革，健全幼儿园保教质量评估体系，充分发挥质量评估对保教实践的科学导向作用，提高教师专业素质和实践能力。</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五、政策措施</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color w:val="FF0000"/>
          <w:sz w:val="32"/>
          <w:szCs w:val="32"/>
        </w:rPr>
      </w:pPr>
      <w:r>
        <w:rPr>
          <w:rFonts w:hint="eastAsia" w:ascii="方正楷体简体" w:hAnsi="方正楷体简体" w:eastAsia="方正楷体简体" w:cs="方正楷体简体"/>
          <w:sz w:val="32"/>
          <w:szCs w:val="32"/>
        </w:rPr>
        <w:t>（一）优化普惠性资源布局。</w:t>
      </w:r>
      <w:r>
        <w:rPr>
          <w:rFonts w:hint="eastAsia" w:ascii="方正仿宋简体" w:hAnsi="方正仿宋简体" w:eastAsia="方正仿宋简体" w:cs="方正仿宋简体"/>
          <w:sz w:val="32"/>
          <w:szCs w:val="32"/>
        </w:rPr>
        <w:t>优化幼儿园办园结构，着力构建以普惠性资源为主体的办园体系。充分挖潜，进一步提高优质幼儿园资源利用率。调整布局结构，努力实现充分入园、就近入园、方便入园。调整资源结构，实现资源优化配置，扩大优质幼儿园的覆盖面</w:t>
      </w:r>
      <w:r>
        <w:rPr>
          <w:rFonts w:hint="eastAsia" w:ascii="方正仿宋简体" w:hAnsi="方正仿宋简体" w:eastAsia="方正仿宋简体" w:cs="方正仿宋简体"/>
          <w:color w:val="auto"/>
          <w:sz w:val="32"/>
          <w:szCs w:val="32"/>
        </w:rPr>
        <w:t>。到</w:t>
      </w:r>
      <w:r>
        <w:rPr>
          <w:rFonts w:hint="eastAsia" w:ascii="宋体" w:hAnsi="宋体" w:eastAsia="宋体" w:cs="宋体"/>
          <w:color w:val="auto"/>
          <w:sz w:val="32"/>
          <w:szCs w:val="32"/>
        </w:rPr>
        <w:t>2024</w:t>
      </w:r>
      <w:r>
        <w:rPr>
          <w:rFonts w:hint="eastAsia" w:ascii="方正仿宋简体" w:hAnsi="方正仿宋简体" w:eastAsia="方正仿宋简体" w:cs="方正仿宋简体"/>
          <w:color w:val="auto"/>
          <w:sz w:val="32"/>
          <w:szCs w:val="32"/>
        </w:rPr>
        <w:t>年，全乡学前教育在</w:t>
      </w:r>
      <w:r>
        <w:rPr>
          <w:rFonts w:hint="eastAsia" w:ascii="宋体" w:hAnsi="宋体" w:eastAsia="宋体" w:cs="宋体"/>
          <w:color w:val="auto"/>
          <w:sz w:val="32"/>
          <w:szCs w:val="32"/>
        </w:rPr>
        <w:t>2021</w:t>
      </w:r>
      <w:r>
        <w:rPr>
          <w:rFonts w:hint="eastAsia" w:ascii="方正仿宋简体" w:hAnsi="方正仿宋简体" w:eastAsia="方正仿宋简体" w:cs="方正仿宋简体"/>
          <w:color w:val="auto"/>
          <w:sz w:val="32"/>
          <w:szCs w:val="32"/>
        </w:rPr>
        <w:t>年</w:t>
      </w:r>
      <w:r>
        <w:rPr>
          <w:rFonts w:hint="eastAsia" w:ascii="宋体" w:hAnsi="宋体" w:eastAsia="宋体" w:cs="宋体"/>
          <w:color w:val="auto"/>
          <w:sz w:val="32"/>
          <w:szCs w:val="32"/>
        </w:rPr>
        <w:t>4</w:t>
      </w:r>
      <w:r>
        <w:rPr>
          <w:rFonts w:hint="eastAsia" w:ascii="方正仿宋简体" w:hAnsi="方正仿宋简体" w:eastAsia="方正仿宋简体" w:cs="方正仿宋简体"/>
          <w:color w:val="auto"/>
          <w:sz w:val="32"/>
          <w:szCs w:val="32"/>
        </w:rPr>
        <w:t>所幼儿园基础上，撤销</w:t>
      </w:r>
      <w:r>
        <w:rPr>
          <w:rFonts w:hint="eastAsia" w:ascii="宋体" w:hAnsi="宋体" w:eastAsia="宋体" w:cs="宋体"/>
          <w:color w:val="auto"/>
          <w:sz w:val="32"/>
          <w:szCs w:val="32"/>
        </w:rPr>
        <w:t>1</w:t>
      </w:r>
      <w:r>
        <w:rPr>
          <w:rFonts w:hint="eastAsia" w:ascii="方正仿宋简体" w:hAnsi="方正仿宋简体" w:eastAsia="方正仿宋简体" w:cs="方正仿宋简体"/>
          <w:color w:val="auto"/>
          <w:sz w:val="32"/>
          <w:szCs w:val="32"/>
        </w:rPr>
        <w:t>所（英才幼儿园），新建改扩建</w:t>
      </w:r>
      <w:r>
        <w:rPr>
          <w:rFonts w:hint="eastAsia" w:ascii="宋体" w:hAnsi="宋体" w:eastAsia="宋体" w:cs="宋体"/>
          <w:color w:val="auto"/>
          <w:sz w:val="32"/>
          <w:szCs w:val="32"/>
        </w:rPr>
        <w:t>1</w:t>
      </w:r>
      <w:r>
        <w:rPr>
          <w:rFonts w:hint="eastAsia" w:ascii="方正仿宋简体" w:hAnsi="方正仿宋简体" w:eastAsia="方正仿宋简体" w:cs="方正仿宋简体"/>
          <w:color w:val="auto"/>
          <w:sz w:val="32"/>
          <w:szCs w:val="32"/>
        </w:rPr>
        <w:t>所（紫金乡新合幼儿园），幼儿园总数达</w:t>
      </w:r>
      <w:r>
        <w:rPr>
          <w:rFonts w:hint="eastAsia" w:ascii="宋体" w:hAnsi="宋体" w:eastAsia="宋体" w:cs="宋体"/>
          <w:color w:val="auto"/>
          <w:sz w:val="32"/>
          <w:szCs w:val="32"/>
        </w:rPr>
        <w:t>4</w:t>
      </w:r>
      <w:r>
        <w:rPr>
          <w:rFonts w:hint="eastAsia" w:ascii="方正仿宋简体" w:hAnsi="方正仿宋简体" w:eastAsia="方正仿宋简体" w:cs="方正仿宋简体"/>
          <w:color w:val="auto"/>
          <w:sz w:val="32"/>
          <w:szCs w:val="32"/>
        </w:rPr>
        <w:t xml:space="preserve"> 所，学前三年毛入园率达</w:t>
      </w:r>
      <w:r>
        <w:rPr>
          <w:rFonts w:hint="eastAsia" w:ascii="宋体" w:hAnsi="宋体" w:eastAsia="宋体" w:cs="宋体"/>
          <w:color w:val="auto"/>
          <w:sz w:val="32"/>
          <w:szCs w:val="32"/>
        </w:rPr>
        <w:t>94%</w:t>
      </w:r>
      <w:r>
        <w:rPr>
          <w:rFonts w:hint="eastAsia" w:ascii="方正仿宋简体" w:hAnsi="方正仿宋简体" w:eastAsia="方正仿宋简体" w:cs="方正仿宋简体"/>
          <w:color w:val="auto"/>
          <w:sz w:val="32"/>
          <w:szCs w:val="32"/>
        </w:rPr>
        <w:t>。</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（二）大力发展公办幼儿园。</w:t>
      </w:r>
      <w:r>
        <w:rPr>
          <w:rFonts w:hint="eastAsia" w:ascii="方正仿宋简体" w:hAnsi="方正仿宋简体" w:eastAsia="方正仿宋简体" w:cs="方正仿宋简体"/>
          <w:sz w:val="32"/>
          <w:szCs w:val="32"/>
        </w:rPr>
        <w:t>统筹规划学前教育发展，积极申报教育强国和教育提质扩容项目，新建、改扩建一批安全适用的公办幼儿园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做</w:t>
      </w:r>
      <w:r>
        <w:rPr>
          <w:rFonts w:hint="eastAsia" w:ascii="方正仿宋简体" w:hAnsi="方正仿宋简体" w:eastAsia="方正仿宋简体" w:cs="方正仿宋简体"/>
          <w:sz w:val="32"/>
          <w:szCs w:val="32"/>
          <w:lang w:val="en-US" w:eastAsia="zh-CN"/>
        </w:rPr>
        <w:t>优</w:t>
      </w:r>
      <w:r>
        <w:rPr>
          <w:rFonts w:hint="eastAsia" w:ascii="方正仿宋简体" w:hAnsi="方正仿宋简体" w:eastAsia="方正仿宋简体" w:cs="方正仿宋简体"/>
          <w:sz w:val="32"/>
          <w:szCs w:val="32"/>
        </w:rPr>
        <w:t>一村一幼。不将政府出资新建的公办幼儿园转为民办方式经营。积极争取省、州、县级对新建和改扩建公办幼儿园的奖补，努力推进学前教育学位供给。</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（三）开展送教上门、流动幼儿园、季节班等办园模式的探索，切实提高学前教育服务网络的覆盖面，努力为农村偏远地区适龄幼儿提供个性化的学前教育服务。</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（四）加强示范性幼儿园建设。</w:t>
      </w:r>
      <w:r>
        <w:rPr>
          <w:rFonts w:hint="eastAsia" w:ascii="方正仿宋简体" w:hAnsi="方正仿宋简体" w:eastAsia="方正仿宋简体" w:cs="方正仿宋简体"/>
          <w:sz w:val="32"/>
          <w:szCs w:val="32"/>
        </w:rPr>
        <w:t>建设一批办园规范、保教质量高、社会信誉好的示范性幼儿园，作为我乡幼儿园教育学习中心、教师培训中心、信息资源中心和家庭教育指导中心。</w:t>
      </w:r>
      <w:r>
        <w:rPr>
          <w:rFonts w:hint="eastAsia" w:ascii="宋体" w:hAnsi="宋体" w:eastAsia="宋体" w:cs="宋体"/>
          <w:color w:val="auto"/>
          <w:sz w:val="32"/>
          <w:szCs w:val="32"/>
        </w:rPr>
        <w:t>2021</w:t>
      </w:r>
      <w:r>
        <w:rPr>
          <w:rFonts w:hint="eastAsia" w:ascii="方正仿宋简体" w:hAnsi="方正仿宋简体" w:eastAsia="方正仿宋简体" w:cs="方正仿宋简体"/>
          <w:color w:val="auto"/>
          <w:sz w:val="32"/>
          <w:szCs w:val="32"/>
        </w:rPr>
        <w:t>年，全乡有二级一等幼儿园</w:t>
      </w:r>
      <w:r>
        <w:rPr>
          <w:rFonts w:hint="eastAsia" w:ascii="宋体" w:hAnsi="宋体" w:eastAsia="宋体" w:cs="宋体"/>
          <w:color w:val="auto"/>
          <w:sz w:val="32"/>
          <w:szCs w:val="32"/>
        </w:rPr>
        <w:t>1</w:t>
      </w:r>
      <w:r>
        <w:rPr>
          <w:rFonts w:hint="eastAsia" w:ascii="方正仿宋简体" w:hAnsi="方正仿宋简体" w:eastAsia="方正仿宋简体" w:cs="方正仿宋简体"/>
          <w:color w:val="auto"/>
          <w:sz w:val="32"/>
          <w:szCs w:val="32"/>
        </w:rPr>
        <w:t>所，三级三等幼儿园</w:t>
      </w:r>
      <w:r>
        <w:rPr>
          <w:rFonts w:hint="eastAsia" w:ascii="宋体" w:hAnsi="宋体" w:eastAsia="宋体" w:cs="宋体"/>
          <w:color w:val="auto"/>
          <w:sz w:val="32"/>
          <w:szCs w:val="32"/>
        </w:rPr>
        <w:t>2</w:t>
      </w:r>
      <w:r>
        <w:rPr>
          <w:rFonts w:hint="eastAsia" w:ascii="方正仿宋简体" w:hAnsi="方正仿宋简体" w:eastAsia="方正仿宋简体" w:cs="方正仿宋简体"/>
          <w:color w:val="auto"/>
          <w:sz w:val="32"/>
          <w:szCs w:val="32"/>
        </w:rPr>
        <w:t>所。从</w:t>
      </w:r>
      <w:r>
        <w:rPr>
          <w:rFonts w:hint="eastAsia" w:ascii="宋体" w:hAnsi="宋体" w:eastAsia="宋体" w:cs="宋体"/>
          <w:color w:val="auto"/>
          <w:sz w:val="32"/>
          <w:szCs w:val="32"/>
        </w:rPr>
        <w:t>2022</w:t>
      </w:r>
      <w:r>
        <w:rPr>
          <w:rFonts w:hint="eastAsia" w:ascii="方正仿宋简体" w:hAnsi="方正仿宋简体" w:eastAsia="方正仿宋简体" w:cs="方正仿宋简体"/>
          <w:color w:val="auto"/>
          <w:sz w:val="32"/>
          <w:szCs w:val="32"/>
        </w:rPr>
        <w:t>年起至</w:t>
      </w:r>
      <w:r>
        <w:rPr>
          <w:rFonts w:hint="eastAsia" w:ascii="宋体" w:hAnsi="宋体" w:eastAsia="宋体" w:cs="宋体"/>
          <w:color w:val="auto"/>
          <w:sz w:val="32"/>
          <w:szCs w:val="32"/>
        </w:rPr>
        <w:t>202</w:t>
      </w:r>
      <w:r>
        <w:rPr>
          <w:rFonts w:hint="eastAsia" w:ascii="宋体" w:hAnsi="宋体" w:eastAsia="宋体" w:cs="宋体"/>
          <w:color w:val="auto"/>
          <w:sz w:val="32"/>
          <w:szCs w:val="32"/>
          <w:lang w:val="en-US" w:eastAsia="zh-CN"/>
        </w:rPr>
        <w:t>4</w:t>
      </w:r>
      <w:r>
        <w:rPr>
          <w:rFonts w:hint="eastAsia" w:ascii="方正仿宋简体" w:hAnsi="方正仿宋简体" w:eastAsia="方正仿宋简体" w:cs="方正仿宋简体"/>
          <w:color w:val="auto"/>
          <w:sz w:val="32"/>
          <w:szCs w:val="32"/>
        </w:rPr>
        <w:t>年，努力建成</w:t>
      </w:r>
      <w:r>
        <w:rPr>
          <w:rFonts w:hint="eastAsia" w:ascii="宋体" w:hAnsi="宋体" w:eastAsia="宋体" w:cs="宋体"/>
          <w:color w:val="auto"/>
          <w:sz w:val="32"/>
          <w:szCs w:val="32"/>
        </w:rPr>
        <w:t>1</w:t>
      </w:r>
      <w:r>
        <w:rPr>
          <w:rFonts w:hint="eastAsia" w:ascii="方正仿宋简体" w:hAnsi="方正仿宋简体" w:eastAsia="方正仿宋简体" w:cs="方正仿宋简体"/>
          <w:color w:val="auto"/>
          <w:sz w:val="32"/>
          <w:szCs w:val="32"/>
        </w:rPr>
        <w:t>所一级三等示范幼儿园。完善中心幼儿园对薄弱园帮扶制度，扶持不同园所之间共同发展。探索集团化办园</w:t>
      </w:r>
      <w:r>
        <w:rPr>
          <w:rFonts w:hint="eastAsia" w:ascii="方正仿宋简体" w:hAnsi="方正仿宋简体" w:eastAsia="方正仿宋简体" w:cs="方正仿宋简体"/>
          <w:sz w:val="32"/>
          <w:szCs w:val="32"/>
        </w:rPr>
        <w:t>模式，发挥中心幼儿园示范辐射作用，实施人力资源共享，促进园际间管理、保育教育、科研紧密融合，带动学前教育均衡发展。</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（五）深化幼儿园保教研究。</w:t>
      </w:r>
      <w:r>
        <w:rPr>
          <w:rFonts w:hint="eastAsia" w:ascii="方正仿宋简体" w:hAnsi="方正仿宋简体" w:eastAsia="方正仿宋简体" w:cs="方正仿宋简体"/>
          <w:sz w:val="32"/>
          <w:szCs w:val="32"/>
        </w:rPr>
        <w:t>遴选优秀园长和教师充实教研岗位，形成一支专兼结合的高素质专业化学前教研队伍，大力开展学前教育教学研究，健全我乡教研指导网络，推进幼儿园内涵建设和科学发展。深入贯彻落实《</w:t>
      </w:r>
      <w:r>
        <w:rPr>
          <w:rFonts w:hint="eastAsia" w:ascii="宋体" w:hAnsi="宋体" w:eastAsia="宋体" w:cs="宋体"/>
          <w:sz w:val="32"/>
          <w:szCs w:val="32"/>
        </w:rPr>
        <w:t>3</w:t>
      </w:r>
      <w:r>
        <w:rPr>
          <w:rFonts w:hint="eastAsia" w:ascii="方正仿宋简体" w:hAnsi="方正仿宋简体" w:eastAsia="方正仿宋简体" w:cs="方正仿宋简体"/>
          <w:sz w:val="32"/>
          <w:szCs w:val="32"/>
        </w:rPr>
        <w:t>—</w:t>
      </w:r>
      <w:r>
        <w:rPr>
          <w:rFonts w:hint="eastAsia" w:ascii="宋体" w:hAnsi="宋体" w:eastAsia="宋体" w:cs="宋体"/>
          <w:sz w:val="32"/>
          <w:szCs w:val="32"/>
        </w:rPr>
        <w:t>6</w:t>
      </w:r>
      <w:r>
        <w:rPr>
          <w:rFonts w:hint="eastAsia" w:ascii="方正仿宋简体" w:hAnsi="方正仿宋简体" w:eastAsia="方正仿宋简体" w:cs="方正仿宋简体"/>
          <w:sz w:val="32"/>
          <w:szCs w:val="32"/>
        </w:rPr>
        <w:t>岁儿童学习与发展指南》、《幼儿园教育指导纲要》，切实转变教师观念和行为，促进幼儿在快乐的童年生活中获得有益身心的学习和发展经验。深入推进幼儿园与小学科学衔接，在开展试点的基础上，全面构建衔接机制，强化幼儿园和小学深度合作，切实提高入学准备和入学适应教育的科学性和有效性。防止和纠正学前教育小学化倾向，坚决纠正超前学习、拔苗助长等违反幼儿身心发展规律的行为。</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（六）保障幼儿园教师配备和工资待遇。</w:t>
      </w:r>
      <w:r>
        <w:rPr>
          <w:rFonts w:hint="eastAsia" w:ascii="方正仿宋简体" w:hAnsi="方正仿宋简体" w:eastAsia="方正仿宋简体" w:cs="方正仿宋简体"/>
          <w:sz w:val="32"/>
          <w:szCs w:val="32"/>
        </w:rPr>
        <w:t>合理调配教师资源，优先补充幼儿园专业教师。及时补充公办园教职工，严禁“有编不补”。幼儿园园长、专任教师、保育员、保健人员等应取得岗位任职资格，持证上岗，中小学富余教师经培训合格后可转入学前教育。落实公办园临聘教师工资待遇保障机制，确保临聘教师工资及时足额发放，逐步做到与公办教师同工同酬。按照政府购买服务范围的规定，将公办园中保育、安保、食堂等服务纳入政府购买服务范围，所需资金从地方财政预算中统筹安排。</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（七）强化幼儿园安全保障。</w:t>
      </w:r>
      <w:r>
        <w:rPr>
          <w:rFonts w:hint="eastAsia" w:ascii="方正仿宋简体" w:hAnsi="方正仿宋简体" w:eastAsia="方正仿宋简体" w:cs="方正仿宋简体"/>
          <w:sz w:val="32"/>
          <w:szCs w:val="32"/>
        </w:rPr>
        <w:t>严格落实幼儿园安全主体责任和有关部门安全监管责任，建立全覆盖的安全风险防控体系。幼儿园要健全房屋设备、消防、门卫、食品药品、幼儿接送交接、幼儿就寝值守和活动组织等安全防护和检查制度，及时排查安全隐患，严防各类事故发生。公安机关要优化上下学时段幼儿园周边“高峰勤务”机制，强化幼儿园周边重点巡防，组织公安民警、警务辅助人员、学校保卫人员、教职员工和群防群治力量落实好幼儿园“护学岗”机制。中心学校要会同有关幼儿园共同建立健全幼儿园安全日常监管、重大隐患督办、约谈通报等工作机制，及时通报幼儿园安全风险，定期组织开展联合检查和集中整治，落实监督检查常态化措施，确保幼儿园安全运转。</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（八）加强办园行为督导。</w:t>
      </w:r>
      <w:r>
        <w:rPr>
          <w:rFonts w:hint="eastAsia" w:ascii="方正仿宋简体" w:hAnsi="方正仿宋简体" w:eastAsia="方正仿宋简体" w:cs="方正仿宋简体"/>
          <w:sz w:val="32"/>
          <w:szCs w:val="32"/>
        </w:rPr>
        <w:t>重点对存在危房、“三防”不达标等安全隐患及园长和教师不具备规定资格等不规范办园行为进行动态督查，限期整改。对出现虐童、体罚及变相体罚等严重师德失范行为的幼儿园，年检实行一票否决。</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六、组织实施</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（一）加强组织领导。</w:t>
      </w:r>
      <w:r>
        <w:rPr>
          <w:rFonts w:hint="eastAsia" w:ascii="方正仿宋简体" w:hAnsi="方正仿宋简体" w:eastAsia="方正仿宋简体" w:cs="方正仿宋简体"/>
          <w:sz w:val="32"/>
          <w:szCs w:val="32"/>
        </w:rPr>
        <w:t>成立由紫金乡</w:t>
      </w:r>
      <w:r>
        <w:rPr>
          <w:rFonts w:hint="eastAsia" w:ascii="方正仿宋简体" w:hAnsi="方正仿宋简体" w:eastAsia="方正仿宋简体" w:cs="方正仿宋简体"/>
          <w:sz w:val="32"/>
          <w:szCs w:val="32"/>
          <w:lang w:val="en-US" w:eastAsia="zh-CN"/>
        </w:rPr>
        <w:t>分管领导任</w:t>
      </w:r>
      <w:r>
        <w:rPr>
          <w:rFonts w:hint="eastAsia" w:ascii="方正仿宋简体" w:hAnsi="方正仿宋简体" w:eastAsia="方正仿宋简体" w:cs="方正仿宋简体"/>
          <w:sz w:val="32"/>
          <w:szCs w:val="32"/>
        </w:rPr>
        <w:t>组长，</w:t>
      </w:r>
      <w:r>
        <w:rPr>
          <w:rFonts w:hint="eastAsia" w:ascii="方正仿宋简体" w:hAnsi="方正仿宋简体" w:eastAsia="方正仿宋简体" w:cs="方正仿宋简体"/>
          <w:sz w:val="32"/>
          <w:szCs w:val="32"/>
          <w:lang w:val="en-US" w:eastAsia="zh-CN"/>
        </w:rPr>
        <w:t>党政办、中心校、自然资源、市场监督管理所、规划中心、财政所、派出所、经济办等</w:t>
      </w:r>
      <w:r>
        <w:rPr>
          <w:rFonts w:hint="eastAsia" w:ascii="方正仿宋简体" w:hAnsi="方正仿宋简体" w:eastAsia="方正仿宋简体" w:cs="方正仿宋简体"/>
          <w:sz w:val="32"/>
          <w:szCs w:val="32"/>
        </w:rPr>
        <w:t>为成员的加快学前教育发展领导小组。建立沟通协调机制，形成责权明确、分工协作、齐抓共管的工作格局，以乡为基础编制好加快学前教育发展三年行动计划。各幼儿园要认真履行发展学前教育的职责，将学前教育列入重点工作、惠民工程，把大力发展学前教育作为教育改革发展的突破口，科学规划、统筹安排，促进学前教育规模、结构、质量协调发展，确保各项目标任务落到实处。</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（二）强化资金保障。</w:t>
      </w:r>
      <w:r>
        <w:rPr>
          <w:rFonts w:hint="eastAsia" w:ascii="宋体" w:hAnsi="宋体" w:eastAsia="宋体" w:cs="宋体"/>
          <w:sz w:val="32"/>
          <w:szCs w:val="32"/>
        </w:rPr>
        <w:t>2022</w:t>
      </w:r>
      <w:r>
        <w:rPr>
          <w:rFonts w:hint="eastAsia" w:ascii="方正仿宋简体" w:hAnsi="方正仿宋简体" w:eastAsia="方正仿宋简体" w:cs="方正仿宋简体"/>
          <w:sz w:val="32"/>
          <w:szCs w:val="32"/>
        </w:rPr>
        <w:t>年起，进一步强化学前教育经费保障，将学前教育经费纳入年初预算，采取“以奖代补”的方式，支持新建、改扩建公办幼儿园发展。加大学前教育财政投入，增加学前教育资源供给，不断完善政府引导，社会参与，公办和民办并举的办园机制，形成以政府办学为主体，社会各界积极参与，公办和民办共同发展的格局。</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（三）健全工作机制。</w:t>
      </w:r>
      <w:r>
        <w:rPr>
          <w:rFonts w:hint="eastAsia" w:ascii="方正仿宋简体" w:hAnsi="方正仿宋简体" w:eastAsia="方正仿宋简体" w:cs="方正仿宋简体"/>
          <w:sz w:val="32"/>
          <w:szCs w:val="32"/>
        </w:rPr>
        <w:t>紫金乡中心学校</w:t>
      </w:r>
      <w:r>
        <w:rPr>
          <w:rFonts w:hint="eastAsia" w:ascii="方正仿宋简体" w:hAnsi="方正仿宋简体" w:eastAsia="方正仿宋简体" w:cs="方正仿宋简体"/>
          <w:sz w:val="32"/>
          <w:szCs w:val="32"/>
          <w:lang w:val="en-US" w:eastAsia="zh-CN"/>
        </w:rPr>
        <w:t>和财政所</w:t>
      </w:r>
      <w:r>
        <w:rPr>
          <w:rFonts w:hint="eastAsia" w:ascii="方正仿宋简体" w:hAnsi="方正仿宋简体" w:eastAsia="方正仿宋简体" w:cs="方正仿宋简体"/>
          <w:sz w:val="32"/>
          <w:szCs w:val="32"/>
        </w:rPr>
        <w:t>要进一步研究制定学前教育发展建设资金奖补使用办法。</w:t>
      </w:r>
      <w:r>
        <w:rPr>
          <w:rFonts w:hint="eastAsia" w:ascii="方正仿宋简体" w:hAnsi="方正仿宋简体" w:eastAsia="方正仿宋简体" w:cs="方正仿宋简体"/>
          <w:sz w:val="32"/>
          <w:szCs w:val="32"/>
          <w:lang w:val="en-US" w:eastAsia="zh-CN"/>
        </w:rPr>
        <w:t>中心学校和自然资源管理所、</w:t>
      </w:r>
      <w:r>
        <w:rPr>
          <w:rFonts w:hint="eastAsia" w:ascii="方正仿宋简体" w:hAnsi="方正仿宋简体" w:eastAsia="方正仿宋简体" w:cs="方正仿宋简体"/>
          <w:sz w:val="32"/>
          <w:szCs w:val="32"/>
        </w:rPr>
        <w:t>规划</w:t>
      </w:r>
      <w:r>
        <w:rPr>
          <w:rFonts w:hint="eastAsia" w:ascii="方正仿宋简体" w:hAnsi="方正仿宋简体" w:eastAsia="方正仿宋简体" w:cs="方正仿宋简体"/>
          <w:sz w:val="32"/>
          <w:szCs w:val="32"/>
          <w:lang w:val="en-US" w:eastAsia="zh-CN"/>
        </w:rPr>
        <w:t>中心</w:t>
      </w:r>
      <w:r>
        <w:rPr>
          <w:rFonts w:hint="eastAsia" w:ascii="方正仿宋简体" w:hAnsi="方正仿宋简体" w:eastAsia="方正仿宋简体" w:cs="方正仿宋简体"/>
          <w:sz w:val="32"/>
          <w:szCs w:val="32"/>
        </w:rPr>
        <w:t>等部门要将学前教育纳入经济社会发展相关规划，落实幼儿园新建、扩建项目的建设用地政策，积极支持学前教育补充教师，完善学前教育教师待遇保障和激励机制，落实幼儿园建设相关标准。卫</w:t>
      </w:r>
      <w:r>
        <w:rPr>
          <w:rFonts w:hint="eastAsia" w:ascii="方正仿宋简体" w:hAnsi="方正仿宋简体" w:eastAsia="方正仿宋简体" w:cs="方正仿宋简体"/>
          <w:sz w:val="32"/>
          <w:szCs w:val="32"/>
          <w:lang w:val="en-US" w:eastAsia="zh-CN"/>
        </w:rPr>
        <w:t>生院、市场监督管理所、经济办</w:t>
      </w:r>
      <w:r>
        <w:rPr>
          <w:rFonts w:hint="eastAsia" w:ascii="方正仿宋简体" w:hAnsi="方正仿宋简体" w:eastAsia="方正仿宋简体" w:cs="方正仿宋简体"/>
          <w:sz w:val="32"/>
          <w:szCs w:val="32"/>
        </w:rPr>
        <w:t>要监督和指导幼儿园开展卫生保健、疾病预防、食品安全等方面的工作。</w:t>
      </w:r>
      <w:r>
        <w:rPr>
          <w:rFonts w:hint="eastAsia" w:ascii="方正仿宋简体" w:hAnsi="方正仿宋简体" w:eastAsia="方正仿宋简体" w:cs="方正仿宋简体"/>
          <w:sz w:val="32"/>
          <w:szCs w:val="32"/>
          <w:lang w:val="en-US" w:eastAsia="zh-CN"/>
        </w:rPr>
        <w:t>社会事务办</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派出所</w:t>
      </w:r>
      <w:r>
        <w:rPr>
          <w:rFonts w:hint="eastAsia" w:ascii="方正仿宋简体" w:hAnsi="方正仿宋简体" w:eastAsia="方正仿宋简体" w:cs="方正仿宋简体"/>
          <w:sz w:val="32"/>
          <w:szCs w:val="32"/>
        </w:rPr>
        <w:t>、文化</w:t>
      </w:r>
      <w:r>
        <w:rPr>
          <w:rFonts w:hint="eastAsia" w:ascii="方正仿宋简体" w:hAnsi="方正仿宋简体" w:eastAsia="方正仿宋简体" w:cs="方正仿宋简体"/>
          <w:sz w:val="32"/>
          <w:szCs w:val="32"/>
          <w:lang w:val="en-US" w:eastAsia="zh-CN"/>
        </w:rPr>
        <w:t>站</w:t>
      </w:r>
      <w:r>
        <w:rPr>
          <w:rFonts w:hint="eastAsia" w:ascii="方正仿宋简体" w:hAnsi="方正仿宋简体" w:eastAsia="方正仿宋简体" w:cs="方正仿宋简体"/>
          <w:sz w:val="32"/>
          <w:szCs w:val="32"/>
        </w:rPr>
        <w:t>、妇联、共青团等部门和组织要按照各自职责，做好发展学前教育的有关工作。</w:t>
      </w:r>
    </w:p>
    <w:p>
      <w:pPr>
        <w:keepNext w:val="0"/>
        <w:keepLines w:val="0"/>
        <w:pageBreakBefore w:val="0"/>
        <w:widowControl w:val="0"/>
        <w:pBdr>
          <w:bottom w:val="single" w:color="FFFFFF" w:sz="4" w:space="31"/>
        </w:pBdr>
        <w:tabs>
          <w:tab w:val="left" w:pos="8050"/>
          <w:tab w:val="left" w:pos="8094"/>
        </w:tabs>
        <w:kinsoku/>
        <w:wordWrap/>
        <w:overflowPunct/>
        <w:topLinePunct/>
        <w:autoSpaceDE/>
        <w:autoSpaceDN/>
        <w:bidi w:val="0"/>
        <w:adjustRightInd/>
        <w:snapToGrid/>
        <w:spacing w:line="58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（四）强化督导问责。</w:t>
      </w:r>
      <w:r>
        <w:rPr>
          <w:rFonts w:hint="eastAsia" w:ascii="方正仿宋简体" w:hAnsi="方正仿宋简体" w:eastAsia="方正仿宋简体" w:cs="方正仿宋简体"/>
          <w:sz w:val="32"/>
          <w:szCs w:val="32"/>
        </w:rPr>
        <w:t>扎实推进学前教育普及普惠发展督导评估工作，压实各级责任，完善督导问责机制。将推进学前教育普及普惠、深化体制机制改革、提升保教质量、完善投入保障政策等情况，纳入对各幼儿园履行教育职责评价的重要内容，发生较大社会影响的安全责任事故、重大案事件和师德师风问题的幼儿园</w:t>
      </w:r>
      <w:r>
        <w:rPr>
          <w:rFonts w:hint="eastAsia" w:ascii="宋体" w:hAnsi="宋体" w:eastAsia="宋体" w:cs="宋体"/>
          <w:sz w:val="32"/>
          <w:szCs w:val="32"/>
        </w:rPr>
        <w:t>2</w:t>
      </w:r>
      <w:r>
        <w:rPr>
          <w:rFonts w:hint="eastAsia" w:ascii="方正仿宋简体" w:hAnsi="方正仿宋简体" w:eastAsia="方正仿宋简体" w:cs="方正仿宋简体"/>
          <w:sz w:val="32"/>
          <w:szCs w:val="32"/>
        </w:rPr>
        <w:t>年内不得申报教育管理先进学校评估认定。</w:t>
      </w:r>
    </w:p>
    <w:p>
      <w:pPr>
        <w:adjustRightInd w:val="0"/>
        <w:snapToGrid w:val="0"/>
        <w:spacing w:line="200" w:lineRule="exact"/>
        <w:rPr>
          <w:rFonts w:ascii="宋体" w:hAnsi="宋体"/>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7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05363"/>
    <w:rsid w:val="0000199E"/>
    <w:rsid w:val="00005CDF"/>
    <w:rsid w:val="00006E3C"/>
    <w:rsid w:val="00012FDA"/>
    <w:rsid w:val="00014224"/>
    <w:rsid w:val="000158BB"/>
    <w:rsid w:val="000168EA"/>
    <w:rsid w:val="000207AE"/>
    <w:rsid w:val="000249B4"/>
    <w:rsid w:val="00026296"/>
    <w:rsid w:val="0002639D"/>
    <w:rsid w:val="00034D8A"/>
    <w:rsid w:val="00035DEF"/>
    <w:rsid w:val="00035F34"/>
    <w:rsid w:val="000369B7"/>
    <w:rsid w:val="000402D2"/>
    <w:rsid w:val="0004129B"/>
    <w:rsid w:val="00051C9F"/>
    <w:rsid w:val="00052D45"/>
    <w:rsid w:val="00052E07"/>
    <w:rsid w:val="000571F3"/>
    <w:rsid w:val="00057D89"/>
    <w:rsid w:val="000605A7"/>
    <w:rsid w:val="000909F1"/>
    <w:rsid w:val="00092EFA"/>
    <w:rsid w:val="00096627"/>
    <w:rsid w:val="000967EC"/>
    <w:rsid w:val="00096C39"/>
    <w:rsid w:val="000A0BD1"/>
    <w:rsid w:val="000A3F1C"/>
    <w:rsid w:val="000B0513"/>
    <w:rsid w:val="000B1F39"/>
    <w:rsid w:val="000B3E0C"/>
    <w:rsid w:val="000C5703"/>
    <w:rsid w:val="000D02F0"/>
    <w:rsid w:val="000D3541"/>
    <w:rsid w:val="000D5257"/>
    <w:rsid w:val="000D7806"/>
    <w:rsid w:val="000E10E5"/>
    <w:rsid w:val="000E1F5B"/>
    <w:rsid w:val="000E3DC0"/>
    <w:rsid w:val="000E7141"/>
    <w:rsid w:val="000F2E43"/>
    <w:rsid w:val="000F2E4E"/>
    <w:rsid w:val="000F4734"/>
    <w:rsid w:val="000F4E90"/>
    <w:rsid w:val="00103282"/>
    <w:rsid w:val="00105982"/>
    <w:rsid w:val="00107E52"/>
    <w:rsid w:val="001213F1"/>
    <w:rsid w:val="0012290D"/>
    <w:rsid w:val="00122F44"/>
    <w:rsid w:val="00126284"/>
    <w:rsid w:val="001343A9"/>
    <w:rsid w:val="00140953"/>
    <w:rsid w:val="0015201B"/>
    <w:rsid w:val="00153584"/>
    <w:rsid w:val="001539F3"/>
    <w:rsid w:val="001608A5"/>
    <w:rsid w:val="001647F0"/>
    <w:rsid w:val="00166826"/>
    <w:rsid w:val="0017392A"/>
    <w:rsid w:val="0017504B"/>
    <w:rsid w:val="00180E8A"/>
    <w:rsid w:val="00185642"/>
    <w:rsid w:val="001928BE"/>
    <w:rsid w:val="00196AA6"/>
    <w:rsid w:val="001A1C61"/>
    <w:rsid w:val="001A4421"/>
    <w:rsid w:val="001A6106"/>
    <w:rsid w:val="001B167E"/>
    <w:rsid w:val="001B245D"/>
    <w:rsid w:val="001B676E"/>
    <w:rsid w:val="001C1B03"/>
    <w:rsid w:val="001C5621"/>
    <w:rsid w:val="001C7098"/>
    <w:rsid w:val="001D3B37"/>
    <w:rsid w:val="001D3DBE"/>
    <w:rsid w:val="001D595D"/>
    <w:rsid w:val="001D63F1"/>
    <w:rsid w:val="001D6EF5"/>
    <w:rsid w:val="001E3ECB"/>
    <w:rsid w:val="001E4A52"/>
    <w:rsid w:val="001F0151"/>
    <w:rsid w:val="001F284A"/>
    <w:rsid w:val="001F325B"/>
    <w:rsid w:val="001F6A32"/>
    <w:rsid w:val="002003ED"/>
    <w:rsid w:val="0020156C"/>
    <w:rsid w:val="0020384E"/>
    <w:rsid w:val="00212B20"/>
    <w:rsid w:val="00215BD4"/>
    <w:rsid w:val="0022522A"/>
    <w:rsid w:val="00225D6F"/>
    <w:rsid w:val="00240845"/>
    <w:rsid w:val="002448AD"/>
    <w:rsid w:val="00245A60"/>
    <w:rsid w:val="0024637E"/>
    <w:rsid w:val="00246D18"/>
    <w:rsid w:val="002508F1"/>
    <w:rsid w:val="00253C7E"/>
    <w:rsid w:val="0026447D"/>
    <w:rsid w:val="00271689"/>
    <w:rsid w:val="00285993"/>
    <w:rsid w:val="00286A7E"/>
    <w:rsid w:val="002A0A79"/>
    <w:rsid w:val="002A4180"/>
    <w:rsid w:val="002B1AF1"/>
    <w:rsid w:val="002B1C17"/>
    <w:rsid w:val="002B6F1A"/>
    <w:rsid w:val="002C0764"/>
    <w:rsid w:val="002C3991"/>
    <w:rsid w:val="002C5F41"/>
    <w:rsid w:val="002C61C0"/>
    <w:rsid w:val="002C6E99"/>
    <w:rsid w:val="002C7B28"/>
    <w:rsid w:val="002D053A"/>
    <w:rsid w:val="002D1D0F"/>
    <w:rsid w:val="002D2044"/>
    <w:rsid w:val="002D65CE"/>
    <w:rsid w:val="002D7C75"/>
    <w:rsid w:val="002E020A"/>
    <w:rsid w:val="002E18C7"/>
    <w:rsid w:val="002E2608"/>
    <w:rsid w:val="002E3863"/>
    <w:rsid w:val="002E7663"/>
    <w:rsid w:val="002E7943"/>
    <w:rsid w:val="002F0CAA"/>
    <w:rsid w:val="002F3DCF"/>
    <w:rsid w:val="002F4761"/>
    <w:rsid w:val="002F59A1"/>
    <w:rsid w:val="003001E8"/>
    <w:rsid w:val="003130BB"/>
    <w:rsid w:val="0031392B"/>
    <w:rsid w:val="003139F6"/>
    <w:rsid w:val="00314F86"/>
    <w:rsid w:val="00315241"/>
    <w:rsid w:val="003175CE"/>
    <w:rsid w:val="00321EB9"/>
    <w:rsid w:val="00322C0C"/>
    <w:rsid w:val="00322F09"/>
    <w:rsid w:val="0032494E"/>
    <w:rsid w:val="00326B71"/>
    <w:rsid w:val="00331336"/>
    <w:rsid w:val="003338D1"/>
    <w:rsid w:val="003339C0"/>
    <w:rsid w:val="00342829"/>
    <w:rsid w:val="00342E6A"/>
    <w:rsid w:val="0034430E"/>
    <w:rsid w:val="0035116E"/>
    <w:rsid w:val="00352389"/>
    <w:rsid w:val="00352C40"/>
    <w:rsid w:val="00354191"/>
    <w:rsid w:val="00356AAC"/>
    <w:rsid w:val="00363781"/>
    <w:rsid w:val="00372749"/>
    <w:rsid w:val="00373373"/>
    <w:rsid w:val="00375D0A"/>
    <w:rsid w:val="00375DD8"/>
    <w:rsid w:val="003767AD"/>
    <w:rsid w:val="0038408E"/>
    <w:rsid w:val="003856FF"/>
    <w:rsid w:val="003870DA"/>
    <w:rsid w:val="00392304"/>
    <w:rsid w:val="00393A31"/>
    <w:rsid w:val="00394179"/>
    <w:rsid w:val="003A0B89"/>
    <w:rsid w:val="003A22EE"/>
    <w:rsid w:val="003A2CFB"/>
    <w:rsid w:val="003A3D8F"/>
    <w:rsid w:val="003A42B7"/>
    <w:rsid w:val="003B2719"/>
    <w:rsid w:val="003B67AC"/>
    <w:rsid w:val="003B7F7E"/>
    <w:rsid w:val="003C212D"/>
    <w:rsid w:val="003C2317"/>
    <w:rsid w:val="003C5929"/>
    <w:rsid w:val="003C5A99"/>
    <w:rsid w:val="003C6E2F"/>
    <w:rsid w:val="003D4A3A"/>
    <w:rsid w:val="003D50BA"/>
    <w:rsid w:val="003D561D"/>
    <w:rsid w:val="003D5E5A"/>
    <w:rsid w:val="003D7193"/>
    <w:rsid w:val="003D7286"/>
    <w:rsid w:val="003E1D96"/>
    <w:rsid w:val="003E348C"/>
    <w:rsid w:val="003E43AA"/>
    <w:rsid w:val="003E60D4"/>
    <w:rsid w:val="003E66BE"/>
    <w:rsid w:val="003E6F9F"/>
    <w:rsid w:val="003E78B4"/>
    <w:rsid w:val="003F5196"/>
    <w:rsid w:val="003F69FB"/>
    <w:rsid w:val="003F75BD"/>
    <w:rsid w:val="00400DDA"/>
    <w:rsid w:val="00402FC7"/>
    <w:rsid w:val="00407E4C"/>
    <w:rsid w:val="00411B87"/>
    <w:rsid w:val="004132D4"/>
    <w:rsid w:val="00414478"/>
    <w:rsid w:val="004150F2"/>
    <w:rsid w:val="004155B4"/>
    <w:rsid w:val="0041667A"/>
    <w:rsid w:val="00422676"/>
    <w:rsid w:val="004231D8"/>
    <w:rsid w:val="00425544"/>
    <w:rsid w:val="0042574F"/>
    <w:rsid w:val="00425A76"/>
    <w:rsid w:val="00427F76"/>
    <w:rsid w:val="00433CB6"/>
    <w:rsid w:val="0043542D"/>
    <w:rsid w:val="00437552"/>
    <w:rsid w:val="00437AD8"/>
    <w:rsid w:val="004440B9"/>
    <w:rsid w:val="00444874"/>
    <w:rsid w:val="0044535D"/>
    <w:rsid w:val="00447463"/>
    <w:rsid w:val="00455532"/>
    <w:rsid w:val="00461C53"/>
    <w:rsid w:val="004656CA"/>
    <w:rsid w:val="004723FD"/>
    <w:rsid w:val="00472F59"/>
    <w:rsid w:val="0047413B"/>
    <w:rsid w:val="004813CF"/>
    <w:rsid w:val="00481FC8"/>
    <w:rsid w:val="004820AC"/>
    <w:rsid w:val="00490099"/>
    <w:rsid w:val="004A4BBA"/>
    <w:rsid w:val="004A4C1D"/>
    <w:rsid w:val="004A6D68"/>
    <w:rsid w:val="004C0A17"/>
    <w:rsid w:val="004C5F0F"/>
    <w:rsid w:val="004D3DF9"/>
    <w:rsid w:val="004E071D"/>
    <w:rsid w:val="004E36E1"/>
    <w:rsid w:val="004E5310"/>
    <w:rsid w:val="004E5F9B"/>
    <w:rsid w:val="004F11A2"/>
    <w:rsid w:val="004F1A37"/>
    <w:rsid w:val="004F24F1"/>
    <w:rsid w:val="004F3E38"/>
    <w:rsid w:val="00500ACF"/>
    <w:rsid w:val="005011E8"/>
    <w:rsid w:val="0050573F"/>
    <w:rsid w:val="005102F8"/>
    <w:rsid w:val="00512DC7"/>
    <w:rsid w:val="00514393"/>
    <w:rsid w:val="00514F12"/>
    <w:rsid w:val="00517C01"/>
    <w:rsid w:val="00520E5A"/>
    <w:rsid w:val="005225C8"/>
    <w:rsid w:val="005230E2"/>
    <w:rsid w:val="005234E6"/>
    <w:rsid w:val="00526743"/>
    <w:rsid w:val="0053161F"/>
    <w:rsid w:val="0053365D"/>
    <w:rsid w:val="00535DF0"/>
    <w:rsid w:val="00542643"/>
    <w:rsid w:val="0054333D"/>
    <w:rsid w:val="005451D7"/>
    <w:rsid w:val="005460DB"/>
    <w:rsid w:val="00546C96"/>
    <w:rsid w:val="00552903"/>
    <w:rsid w:val="00553247"/>
    <w:rsid w:val="00554980"/>
    <w:rsid w:val="00555A6B"/>
    <w:rsid w:val="00555E1A"/>
    <w:rsid w:val="00557484"/>
    <w:rsid w:val="00557C26"/>
    <w:rsid w:val="00561107"/>
    <w:rsid w:val="00562BB7"/>
    <w:rsid w:val="00563D43"/>
    <w:rsid w:val="00564FD3"/>
    <w:rsid w:val="00564FE8"/>
    <w:rsid w:val="00565373"/>
    <w:rsid w:val="005674AF"/>
    <w:rsid w:val="005676C1"/>
    <w:rsid w:val="00567709"/>
    <w:rsid w:val="00572058"/>
    <w:rsid w:val="00572358"/>
    <w:rsid w:val="0057328D"/>
    <w:rsid w:val="00575DE1"/>
    <w:rsid w:val="00582294"/>
    <w:rsid w:val="00582604"/>
    <w:rsid w:val="00587CE9"/>
    <w:rsid w:val="00590BF0"/>
    <w:rsid w:val="0059388D"/>
    <w:rsid w:val="00594C17"/>
    <w:rsid w:val="005A222D"/>
    <w:rsid w:val="005A4735"/>
    <w:rsid w:val="005A5D48"/>
    <w:rsid w:val="005B07F5"/>
    <w:rsid w:val="005C476E"/>
    <w:rsid w:val="005D0774"/>
    <w:rsid w:val="005D1AE8"/>
    <w:rsid w:val="005D34A0"/>
    <w:rsid w:val="005D5625"/>
    <w:rsid w:val="005E044C"/>
    <w:rsid w:val="005E2FD6"/>
    <w:rsid w:val="005E3477"/>
    <w:rsid w:val="005E4638"/>
    <w:rsid w:val="005E6DC4"/>
    <w:rsid w:val="005E7C63"/>
    <w:rsid w:val="005F7B5B"/>
    <w:rsid w:val="006018EA"/>
    <w:rsid w:val="006037B9"/>
    <w:rsid w:val="00611ADE"/>
    <w:rsid w:val="006132F5"/>
    <w:rsid w:val="006141EC"/>
    <w:rsid w:val="0061466A"/>
    <w:rsid w:val="006204F6"/>
    <w:rsid w:val="00624DEA"/>
    <w:rsid w:val="006256C8"/>
    <w:rsid w:val="0062608A"/>
    <w:rsid w:val="00640D75"/>
    <w:rsid w:val="006423CF"/>
    <w:rsid w:val="00647120"/>
    <w:rsid w:val="00650596"/>
    <w:rsid w:val="00650833"/>
    <w:rsid w:val="00653C8E"/>
    <w:rsid w:val="00656F18"/>
    <w:rsid w:val="00661A5E"/>
    <w:rsid w:val="00667D7F"/>
    <w:rsid w:val="006723F6"/>
    <w:rsid w:val="0067262E"/>
    <w:rsid w:val="0067646F"/>
    <w:rsid w:val="00676496"/>
    <w:rsid w:val="00680BB6"/>
    <w:rsid w:val="00690A20"/>
    <w:rsid w:val="006921EE"/>
    <w:rsid w:val="0069314D"/>
    <w:rsid w:val="006972BA"/>
    <w:rsid w:val="006A011A"/>
    <w:rsid w:val="006A0245"/>
    <w:rsid w:val="006B17F2"/>
    <w:rsid w:val="006B1B43"/>
    <w:rsid w:val="006C0EA1"/>
    <w:rsid w:val="006C15B8"/>
    <w:rsid w:val="006C425B"/>
    <w:rsid w:val="006C68E6"/>
    <w:rsid w:val="006C7DA9"/>
    <w:rsid w:val="006C7DD2"/>
    <w:rsid w:val="006C7E84"/>
    <w:rsid w:val="006D333C"/>
    <w:rsid w:val="006D6D85"/>
    <w:rsid w:val="006D756F"/>
    <w:rsid w:val="006E2F16"/>
    <w:rsid w:val="006E326B"/>
    <w:rsid w:val="006E4190"/>
    <w:rsid w:val="006E5BC5"/>
    <w:rsid w:val="006E7C59"/>
    <w:rsid w:val="006F0A55"/>
    <w:rsid w:val="006F3EAE"/>
    <w:rsid w:val="00702FF9"/>
    <w:rsid w:val="0071396B"/>
    <w:rsid w:val="00715FAD"/>
    <w:rsid w:val="00721395"/>
    <w:rsid w:val="007216D5"/>
    <w:rsid w:val="00725C4E"/>
    <w:rsid w:val="007309B6"/>
    <w:rsid w:val="00735B25"/>
    <w:rsid w:val="0073674F"/>
    <w:rsid w:val="00736C1B"/>
    <w:rsid w:val="0073763D"/>
    <w:rsid w:val="0074001E"/>
    <w:rsid w:val="00741199"/>
    <w:rsid w:val="0075473B"/>
    <w:rsid w:val="00757550"/>
    <w:rsid w:val="00761B77"/>
    <w:rsid w:val="00761F47"/>
    <w:rsid w:val="00762B33"/>
    <w:rsid w:val="00763C70"/>
    <w:rsid w:val="00764115"/>
    <w:rsid w:val="00765BCF"/>
    <w:rsid w:val="007678BD"/>
    <w:rsid w:val="0077030E"/>
    <w:rsid w:val="007725E7"/>
    <w:rsid w:val="0077638A"/>
    <w:rsid w:val="0078504F"/>
    <w:rsid w:val="00791D5E"/>
    <w:rsid w:val="00795E0A"/>
    <w:rsid w:val="007965ED"/>
    <w:rsid w:val="007A060D"/>
    <w:rsid w:val="007A2DCB"/>
    <w:rsid w:val="007A4852"/>
    <w:rsid w:val="007B1C04"/>
    <w:rsid w:val="007C0A86"/>
    <w:rsid w:val="007C0F7B"/>
    <w:rsid w:val="007C4D61"/>
    <w:rsid w:val="007C4E10"/>
    <w:rsid w:val="007C6872"/>
    <w:rsid w:val="007D0080"/>
    <w:rsid w:val="007D284B"/>
    <w:rsid w:val="007E36F1"/>
    <w:rsid w:val="007E6F4A"/>
    <w:rsid w:val="007F61E4"/>
    <w:rsid w:val="007F6A4D"/>
    <w:rsid w:val="00800BBF"/>
    <w:rsid w:val="008040D7"/>
    <w:rsid w:val="008105E2"/>
    <w:rsid w:val="00816C45"/>
    <w:rsid w:val="008342F0"/>
    <w:rsid w:val="008376D2"/>
    <w:rsid w:val="00840FF5"/>
    <w:rsid w:val="00843B42"/>
    <w:rsid w:val="00843DCA"/>
    <w:rsid w:val="008506AC"/>
    <w:rsid w:val="00852890"/>
    <w:rsid w:val="00852D0E"/>
    <w:rsid w:val="008548FE"/>
    <w:rsid w:val="00857CD6"/>
    <w:rsid w:val="00860EB7"/>
    <w:rsid w:val="00864023"/>
    <w:rsid w:val="0086404A"/>
    <w:rsid w:val="00864124"/>
    <w:rsid w:val="008649DE"/>
    <w:rsid w:val="00865F4E"/>
    <w:rsid w:val="00866ECC"/>
    <w:rsid w:val="00867B38"/>
    <w:rsid w:val="00872639"/>
    <w:rsid w:val="00881344"/>
    <w:rsid w:val="00881AC3"/>
    <w:rsid w:val="0088466C"/>
    <w:rsid w:val="00887AA8"/>
    <w:rsid w:val="00894A00"/>
    <w:rsid w:val="00895239"/>
    <w:rsid w:val="00897B0C"/>
    <w:rsid w:val="008A1DAE"/>
    <w:rsid w:val="008A768F"/>
    <w:rsid w:val="008B6205"/>
    <w:rsid w:val="008B7BAF"/>
    <w:rsid w:val="008B7DCF"/>
    <w:rsid w:val="008C40E4"/>
    <w:rsid w:val="008D21F1"/>
    <w:rsid w:val="008D6FB0"/>
    <w:rsid w:val="008D70FF"/>
    <w:rsid w:val="008E14DC"/>
    <w:rsid w:val="008E29FE"/>
    <w:rsid w:val="008E4A0E"/>
    <w:rsid w:val="008E5C59"/>
    <w:rsid w:val="008E6D47"/>
    <w:rsid w:val="008E76A7"/>
    <w:rsid w:val="008F0429"/>
    <w:rsid w:val="009011C1"/>
    <w:rsid w:val="00904823"/>
    <w:rsid w:val="0090533B"/>
    <w:rsid w:val="00906D6D"/>
    <w:rsid w:val="00907437"/>
    <w:rsid w:val="00912795"/>
    <w:rsid w:val="009132D0"/>
    <w:rsid w:val="00917267"/>
    <w:rsid w:val="0092515E"/>
    <w:rsid w:val="00930204"/>
    <w:rsid w:val="009356DC"/>
    <w:rsid w:val="00935707"/>
    <w:rsid w:val="00936783"/>
    <w:rsid w:val="00951EB9"/>
    <w:rsid w:val="00952E08"/>
    <w:rsid w:val="009621F3"/>
    <w:rsid w:val="00962463"/>
    <w:rsid w:val="009637A0"/>
    <w:rsid w:val="0096746D"/>
    <w:rsid w:val="0096752C"/>
    <w:rsid w:val="00974A41"/>
    <w:rsid w:val="00975A6A"/>
    <w:rsid w:val="00977D50"/>
    <w:rsid w:val="00982F55"/>
    <w:rsid w:val="00993456"/>
    <w:rsid w:val="009934A6"/>
    <w:rsid w:val="00995095"/>
    <w:rsid w:val="009953FE"/>
    <w:rsid w:val="00995E93"/>
    <w:rsid w:val="00996ABD"/>
    <w:rsid w:val="009A6FA3"/>
    <w:rsid w:val="009A7AC4"/>
    <w:rsid w:val="009B17BC"/>
    <w:rsid w:val="009B65F3"/>
    <w:rsid w:val="009C08DD"/>
    <w:rsid w:val="009C339B"/>
    <w:rsid w:val="009C3E60"/>
    <w:rsid w:val="009C7A82"/>
    <w:rsid w:val="009D0C48"/>
    <w:rsid w:val="009D1D0C"/>
    <w:rsid w:val="009D1F37"/>
    <w:rsid w:val="009D5D01"/>
    <w:rsid w:val="009D64B8"/>
    <w:rsid w:val="009E27E4"/>
    <w:rsid w:val="009E4365"/>
    <w:rsid w:val="009E4F07"/>
    <w:rsid w:val="009E57CB"/>
    <w:rsid w:val="009F2880"/>
    <w:rsid w:val="009F6756"/>
    <w:rsid w:val="00A00C0D"/>
    <w:rsid w:val="00A01691"/>
    <w:rsid w:val="00A03ECA"/>
    <w:rsid w:val="00A14AAE"/>
    <w:rsid w:val="00A16ABD"/>
    <w:rsid w:val="00A20BDA"/>
    <w:rsid w:val="00A30E60"/>
    <w:rsid w:val="00A32453"/>
    <w:rsid w:val="00A33E8A"/>
    <w:rsid w:val="00A342D3"/>
    <w:rsid w:val="00A37401"/>
    <w:rsid w:val="00A4772C"/>
    <w:rsid w:val="00A50081"/>
    <w:rsid w:val="00A54D47"/>
    <w:rsid w:val="00A641B5"/>
    <w:rsid w:val="00A67146"/>
    <w:rsid w:val="00A87C06"/>
    <w:rsid w:val="00A91268"/>
    <w:rsid w:val="00AA4973"/>
    <w:rsid w:val="00AA5687"/>
    <w:rsid w:val="00AB4B3C"/>
    <w:rsid w:val="00AB5D19"/>
    <w:rsid w:val="00AC00C5"/>
    <w:rsid w:val="00AC1C3C"/>
    <w:rsid w:val="00AC3635"/>
    <w:rsid w:val="00AC3F1D"/>
    <w:rsid w:val="00AC62B6"/>
    <w:rsid w:val="00AC663C"/>
    <w:rsid w:val="00AC75EF"/>
    <w:rsid w:val="00AD309F"/>
    <w:rsid w:val="00AD56E1"/>
    <w:rsid w:val="00AE4A78"/>
    <w:rsid w:val="00AE5C92"/>
    <w:rsid w:val="00AE5DB6"/>
    <w:rsid w:val="00AE690C"/>
    <w:rsid w:val="00AF6E72"/>
    <w:rsid w:val="00AF6F30"/>
    <w:rsid w:val="00B050E4"/>
    <w:rsid w:val="00B07B6B"/>
    <w:rsid w:val="00B115D6"/>
    <w:rsid w:val="00B11D02"/>
    <w:rsid w:val="00B13439"/>
    <w:rsid w:val="00B138B9"/>
    <w:rsid w:val="00B14EBF"/>
    <w:rsid w:val="00B17A97"/>
    <w:rsid w:val="00B17B82"/>
    <w:rsid w:val="00B213FC"/>
    <w:rsid w:val="00B304C1"/>
    <w:rsid w:val="00B32ECC"/>
    <w:rsid w:val="00B34D61"/>
    <w:rsid w:val="00B354AD"/>
    <w:rsid w:val="00B3636D"/>
    <w:rsid w:val="00B36E1B"/>
    <w:rsid w:val="00B372C2"/>
    <w:rsid w:val="00B425EC"/>
    <w:rsid w:val="00B42F11"/>
    <w:rsid w:val="00B43ADD"/>
    <w:rsid w:val="00B43E0F"/>
    <w:rsid w:val="00B47127"/>
    <w:rsid w:val="00B55CFE"/>
    <w:rsid w:val="00B55ECB"/>
    <w:rsid w:val="00B5695E"/>
    <w:rsid w:val="00B57596"/>
    <w:rsid w:val="00B57F61"/>
    <w:rsid w:val="00B63108"/>
    <w:rsid w:val="00B67A31"/>
    <w:rsid w:val="00B7037B"/>
    <w:rsid w:val="00B73EF8"/>
    <w:rsid w:val="00B803F3"/>
    <w:rsid w:val="00B825F9"/>
    <w:rsid w:val="00B83724"/>
    <w:rsid w:val="00B84BE7"/>
    <w:rsid w:val="00B85720"/>
    <w:rsid w:val="00B85E14"/>
    <w:rsid w:val="00B87D2F"/>
    <w:rsid w:val="00B91317"/>
    <w:rsid w:val="00B972CB"/>
    <w:rsid w:val="00BA1FBD"/>
    <w:rsid w:val="00BA3382"/>
    <w:rsid w:val="00BA4050"/>
    <w:rsid w:val="00BA49D8"/>
    <w:rsid w:val="00BA7C74"/>
    <w:rsid w:val="00BB7D9A"/>
    <w:rsid w:val="00BC016A"/>
    <w:rsid w:val="00BC0325"/>
    <w:rsid w:val="00BC0ABB"/>
    <w:rsid w:val="00BC1C12"/>
    <w:rsid w:val="00BC63E8"/>
    <w:rsid w:val="00BD0122"/>
    <w:rsid w:val="00BD1251"/>
    <w:rsid w:val="00BD3531"/>
    <w:rsid w:val="00BD3BC4"/>
    <w:rsid w:val="00BD6647"/>
    <w:rsid w:val="00BD6FAD"/>
    <w:rsid w:val="00BE2125"/>
    <w:rsid w:val="00BE2E69"/>
    <w:rsid w:val="00BE7613"/>
    <w:rsid w:val="00BE7C83"/>
    <w:rsid w:val="00BF0170"/>
    <w:rsid w:val="00C0008B"/>
    <w:rsid w:val="00C041DC"/>
    <w:rsid w:val="00C065A3"/>
    <w:rsid w:val="00C10370"/>
    <w:rsid w:val="00C12F84"/>
    <w:rsid w:val="00C146ED"/>
    <w:rsid w:val="00C152C2"/>
    <w:rsid w:val="00C17476"/>
    <w:rsid w:val="00C226F4"/>
    <w:rsid w:val="00C22B79"/>
    <w:rsid w:val="00C31C4B"/>
    <w:rsid w:val="00C35E4A"/>
    <w:rsid w:val="00C36191"/>
    <w:rsid w:val="00C37E61"/>
    <w:rsid w:val="00C40153"/>
    <w:rsid w:val="00C407BB"/>
    <w:rsid w:val="00C40F1A"/>
    <w:rsid w:val="00C41289"/>
    <w:rsid w:val="00C46567"/>
    <w:rsid w:val="00C559AD"/>
    <w:rsid w:val="00C61DF9"/>
    <w:rsid w:val="00C64673"/>
    <w:rsid w:val="00C715B2"/>
    <w:rsid w:val="00C71A95"/>
    <w:rsid w:val="00C73521"/>
    <w:rsid w:val="00C74073"/>
    <w:rsid w:val="00C7468C"/>
    <w:rsid w:val="00C7636B"/>
    <w:rsid w:val="00C8127D"/>
    <w:rsid w:val="00C82CDC"/>
    <w:rsid w:val="00C8586B"/>
    <w:rsid w:val="00C870E0"/>
    <w:rsid w:val="00C90B8F"/>
    <w:rsid w:val="00C90B93"/>
    <w:rsid w:val="00C91D4B"/>
    <w:rsid w:val="00C91DE4"/>
    <w:rsid w:val="00C9285B"/>
    <w:rsid w:val="00C937C5"/>
    <w:rsid w:val="00C95196"/>
    <w:rsid w:val="00CA032E"/>
    <w:rsid w:val="00CA2C39"/>
    <w:rsid w:val="00CA5400"/>
    <w:rsid w:val="00CA7179"/>
    <w:rsid w:val="00CB3DFE"/>
    <w:rsid w:val="00CB67E1"/>
    <w:rsid w:val="00CB6A57"/>
    <w:rsid w:val="00CB6DE3"/>
    <w:rsid w:val="00CC47C6"/>
    <w:rsid w:val="00CC7301"/>
    <w:rsid w:val="00CD129A"/>
    <w:rsid w:val="00CD2876"/>
    <w:rsid w:val="00CD51D0"/>
    <w:rsid w:val="00CD608C"/>
    <w:rsid w:val="00CE0904"/>
    <w:rsid w:val="00CE1670"/>
    <w:rsid w:val="00CE2ADC"/>
    <w:rsid w:val="00CE3693"/>
    <w:rsid w:val="00CE3E3C"/>
    <w:rsid w:val="00CF11E4"/>
    <w:rsid w:val="00CF2624"/>
    <w:rsid w:val="00CF44D5"/>
    <w:rsid w:val="00CF4654"/>
    <w:rsid w:val="00D02724"/>
    <w:rsid w:val="00D02EC7"/>
    <w:rsid w:val="00D02ECA"/>
    <w:rsid w:val="00D0459D"/>
    <w:rsid w:val="00D07A1C"/>
    <w:rsid w:val="00D07F3C"/>
    <w:rsid w:val="00D131D3"/>
    <w:rsid w:val="00D2197F"/>
    <w:rsid w:val="00D27388"/>
    <w:rsid w:val="00D27F1F"/>
    <w:rsid w:val="00D30ACE"/>
    <w:rsid w:val="00D31592"/>
    <w:rsid w:val="00D352E4"/>
    <w:rsid w:val="00D3706E"/>
    <w:rsid w:val="00D37847"/>
    <w:rsid w:val="00D41812"/>
    <w:rsid w:val="00D42826"/>
    <w:rsid w:val="00D4463E"/>
    <w:rsid w:val="00D53E46"/>
    <w:rsid w:val="00D5412B"/>
    <w:rsid w:val="00D64C15"/>
    <w:rsid w:val="00D70875"/>
    <w:rsid w:val="00D74D80"/>
    <w:rsid w:val="00D80ECB"/>
    <w:rsid w:val="00D8402E"/>
    <w:rsid w:val="00D85086"/>
    <w:rsid w:val="00D8542A"/>
    <w:rsid w:val="00D85AE9"/>
    <w:rsid w:val="00D92160"/>
    <w:rsid w:val="00DA10E4"/>
    <w:rsid w:val="00DA122A"/>
    <w:rsid w:val="00DB0258"/>
    <w:rsid w:val="00DB2B90"/>
    <w:rsid w:val="00DC155F"/>
    <w:rsid w:val="00DC67CC"/>
    <w:rsid w:val="00DC7F6F"/>
    <w:rsid w:val="00DD02CB"/>
    <w:rsid w:val="00DD0C1C"/>
    <w:rsid w:val="00DD3B45"/>
    <w:rsid w:val="00DD761F"/>
    <w:rsid w:val="00DE4F60"/>
    <w:rsid w:val="00DE676A"/>
    <w:rsid w:val="00DF18CB"/>
    <w:rsid w:val="00DF19F8"/>
    <w:rsid w:val="00DF5BC2"/>
    <w:rsid w:val="00E006D8"/>
    <w:rsid w:val="00E0248D"/>
    <w:rsid w:val="00E10705"/>
    <w:rsid w:val="00E115DC"/>
    <w:rsid w:val="00E11F40"/>
    <w:rsid w:val="00E131B6"/>
    <w:rsid w:val="00E14B48"/>
    <w:rsid w:val="00E155EF"/>
    <w:rsid w:val="00E16D05"/>
    <w:rsid w:val="00E1724B"/>
    <w:rsid w:val="00E204DA"/>
    <w:rsid w:val="00E218A6"/>
    <w:rsid w:val="00E232DD"/>
    <w:rsid w:val="00E27468"/>
    <w:rsid w:val="00E44541"/>
    <w:rsid w:val="00E45666"/>
    <w:rsid w:val="00E4723A"/>
    <w:rsid w:val="00E54536"/>
    <w:rsid w:val="00E54FB1"/>
    <w:rsid w:val="00E55315"/>
    <w:rsid w:val="00E56281"/>
    <w:rsid w:val="00E57B14"/>
    <w:rsid w:val="00E60F4B"/>
    <w:rsid w:val="00E618D5"/>
    <w:rsid w:val="00E63ED2"/>
    <w:rsid w:val="00E718EA"/>
    <w:rsid w:val="00E71D19"/>
    <w:rsid w:val="00E73052"/>
    <w:rsid w:val="00E731CF"/>
    <w:rsid w:val="00E73E35"/>
    <w:rsid w:val="00E7415C"/>
    <w:rsid w:val="00E95582"/>
    <w:rsid w:val="00EA0353"/>
    <w:rsid w:val="00EA0CAC"/>
    <w:rsid w:val="00EA1DD7"/>
    <w:rsid w:val="00EA3D0A"/>
    <w:rsid w:val="00EA3EF5"/>
    <w:rsid w:val="00EA70E9"/>
    <w:rsid w:val="00EB335C"/>
    <w:rsid w:val="00EC3A3E"/>
    <w:rsid w:val="00EC5CF6"/>
    <w:rsid w:val="00ED0BF7"/>
    <w:rsid w:val="00ED1580"/>
    <w:rsid w:val="00ED2FCC"/>
    <w:rsid w:val="00ED3387"/>
    <w:rsid w:val="00ED355F"/>
    <w:rsid w:val="00ED582A"/>
    <w:rsid w:val="00ED68E9"/>
    <w:rsid w:val="00ED77B2"/>
    <w:rsid w:val="00EE0653"/>
    <w:rsid w:val="00EE07AF"/>
    <w:rsid w:val="00EE1198"/>
    <w:rsid w:val="00EE392D"/>
    <w:rsid w:val="00EE5794"/>
    <w:rsid w:val="00EE6BB5"/>
    <w:rsid w:val="00EF0E5E"/>
    <w:rsid w:val="00EF1C5F"/>
    <w:rsid w:val="00EF7E1F"/>
    <w:rsid w:val="00F04BBE"/>
    <w:rsid w:val="00F05824"/>
    <w:rsid w:val="00F10BAC"/>
    <w:rsid w:val="00F132F6"/>
    <w:rsid w:val="00F15D7A"/>
    <w:rsid w:val="00F17240"/>
    <w:rsid w:val="00F21320"/>
    <w:rsid w:val="00F27F1A"/>
    <w:rsid w:val="00F30D0C"/>
    <w:rsid w:val="00F31066"/>
    <w:rsid w:val="00F31324"/>
    <w:rsid w:val="00F31F25"/>
    <w:rsid w:val="00F33165"/>
    <w:rsid w:val="00F33FEF"/>
    <w:rsid w:val="00F348D5"/>
    <w:rsid w:val="00F36B40"/>
    <w:rsid w:val="00F408E2"/>
    <w:rsid w:val="00F40B3B"/>
    <w:rsid w:val="00F4579D"/>
    <w:rsid w:val="00F45EE6"/>
    <w:rsid w:val="00F461BB"/>
    <w:rsid w:val="00F46CA6"/>
    <w:rsid w:val="00F53B31"/>
    <w:rsid w:val="00F53E96"/>
    <w:rsid w:val="00F55549"/>
    <w:rsid w:val="00F619E6"/>
    <w:rsid w:val="00F61A31"/>
    <w:rsid w:val="00F63D52"/>
    <w:rsid w:val="00F66BE7"/>
    <w:rsid w:val="00F7054F"/>
    <w:rsid w:val="00F715D1"/>
    <w:rsid w:val="00F71F78"/>
    <w:rsid w:val="00F72EBA"/>
    <w:rsid w:val="00F734FE"/>
    <w:rsid w:val="00F823AE"/>
    <w:rsid w:val="00F827F4"/>
    <w:rsid w:val="00F8596C"/>
    <w:rsid w:val="00F86158"/>
    <w:rsid w:val="00F9009C"/>
    <w:rsid w:val="00F94B1F"/>
    <w:rsid w:val="00FA0A97"/>
    <w:rsid w:val="00FA1887"/>
    <w:rsid w:val="00FA1FBC"/>
    <w:rsid w:val="00FA45A9"/>
    <w:rsid w:val="00FA610F"/>
    <w:rsid w:val="00FB092C"/>
    <w:rsid w:val="00FB202A"/>
    <w:rsid w:val="00FB2D0C"/>
    <w:rsid w:val="00FB3BC0"/>
    <w:rsid w:val="00FB3C6F"/>
    <w:rsid w:val="00FB458B"/>
    <w:rsid w:val="00FC15E5"/>
    <w:rsid w:val="00FC1B2B"/>
    <w:rsid w:val="00FC2095"/>
    <w:rsid w:val="00FC4C77"/>
    <w:rsid w:val="00FD265F"/>
    <w:rsid w:val="00FF3121"/>
    <w:rsid w:val="00FF783F"/>
    <w:rsid w:val="044A1109"/>
    <w:rsid w:val="1F110B80"/>
    <w:rsid w:val="21A73190"/>
    <w:rsid w:val="25705363"/>
    <w:rsid w:val="292C628A"/>
    <w:rsid w:val="445724D2"/>
    <w:rsid w:val="5ABA6972"/>
    <w:rsid w:val="5F8D551B"/>
    <w:rsid w:val="63A43405"/>
    <w:rsid w:val="6F1D75FA"/>
    <w:rsid w:val="7608102A"/>
    <w:rsid w:val="76A342D4"/>
    <w:rsid w:val="787C09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4" w:after="104" w:line="240" w:lineRule="atLeast"/>
      <w:ind w:left="1"/>
      <w:jc w:val="center"/>
      <w:outlineLvl w:val="0"/>
    </w:pPr>
    <w:rPr>
      <w:rFonts w:ascii="Arial" w:hAnsi="Arial" w:cs="Arial"/>
      <w:b/>
      <w:bCs/>
      <w:kern w:val="36"/>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Plain Text"/>
    <w:basedOn w:val="1"/>
    <w:uiPriority w:val="0"/>
    <w:rPr>
      <w:rFonts w:ascii="宋体" w:hAnsi="Courier New" w:cs="Courier New"/>
      <w:szCs w:val="21"/>
    </w:rPr>
  </w:style>
  <w:style w:type="paragraph" w:styleId="5">
    <w:name w:val="Date"/>
    <w:basedOn w:val="1"/>
    <w:next w:val="1"/>
    <w:uiPriority w:val="0"/>
    <w:pPr>
      <w:ind w:left="100" w:leftChars="250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character" w:styleId="10">
    <w:name w:val="Strong"/>
    <w:basedOn w:val="9"/>
    <w:uiPriority w:val="0"/>
    <w:rPr>
      <w:b/>
    </w:rPr>
  </w:style>
  <w:style w:type="character" w:styleId="11">
    <w:name w:val="page number"/>
    <w:basedOn w:val="9"/>
    <w:qFormat/>
    <w:uiPriority w:val="0"/>
  </w:style>
  <w:style w:type="paragraph" w:customStyle="1" w:styleId="13">
    <w:name w:val="Char Char Char Char Char Char1 Char1"/>
    <w:basedOn w:val="1"/>
    <w:qFormat/>
    <w:uiPriority w:val="0"/>
    <w:pPr>
      <w:spacing w:line="520" w:lineRule="exact"/>
      <w:ind w:left="510"/>
    </w:pPr>
  </w:style>
  <w:style w:type="paragraph" w:customStyle="1" w:styleId="14">
    <w:name w:val=" Char Char Char"/>
    <w:basedOn w:val="1"/>
    <w:qFormat/>
    <w:uiPriority w:val="0"/>
    <w:pPr>
      <w:widowControl/>
      <w:spacing w:before="100" w:beforeAutospacing="1" w:after="100" w:afterAutospacing="1" w:line="360" w:lineRule="auto"/>
      <w:ind w:left="360" w:firstLine="624"/>
      <w:jc w:val="left"/>
    </w:pPr>
    <w:rPr>
      <w:rFonts w:ascii="ˎ̥" w:hAnsi="ˎ̥" w:eastAsia="仿宋_GB2312" w:cs="宋体"/>
      <w:color w:val="51585D"/>
      <w:kern w:val="0"/>
      <w:sz w:val="32"/>
      <w:szCs w:val="18"/>
    </w:rPr>
  </w:style>
  <w:style w:type="paragraph" w:customStyle="1" w:styleId="15">
    <w:name w:val="默认段落字体 Para Char Char Char Char Char Char Char"/>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32043;&#37329;2023&#24180;&#24037;&#20316;\&#27169;&#26495;\&#27169;&#26495;%20&#65288;&#21442;&#29031;&#21439;&#25919;&#24220;&#32418;&#22836;&#21046;&#23450;&#65289;\4.&#24013;&#25919;&#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4.巍政发.dot</Template>
  <Company>大理州巍山县党政机关单位</Company>
  <Pages>2</Pages>
  <Words>373</Words>
  <Characters>382</Characters>
  <Lines>3</Lines>
  <Paragraphs>1</Paragraphs>
  <TotalTime>9</TotalTime>
  <ScaleCrop>false</ScaleCrop>
  <LinksUpToDate>false</LinksUpToDate>
  <CharactersWithSpaces>413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2023-05-19T05:24:00Z</dcterms:created>
  <dc:creator>在山河的角落里听</dc:creator>
  <cp:lastModifiedBy>在山河的角落里听</cp:lastModifiedBy>
  <cp:lastPrinted>2023-05-19T06:23:00Z</cp:lastPrinted>
  <dcterms:modified xsi:type="dcterms:W3CDTF">2023-08-04T02:19:24Z</dcterms:modified>
  <dc:title>巍山县列入2010年全州重点督查项目汇报材料</dc:title>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