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《2022年巍山县政务公开工作要点》政策解读</w:t>
      </w:r>
    </w:p>
    <w:p>
      <w:pPr>
        <w:keepNext w:val="0"/>
        <w:keepLines w:val="0"/>
        <w:pageBreakBefore w:val="0"/>
        <w:widowControl w:val="0"/>
        <w:kinsoku/>
        <w:wordWrap/>
        <w:overflowPunct/>
        <w:topLinePunct w:val="0"/>
        <w:autoSpaceDE/>
        <w:autoSpaceDN/>
        <w:bidi w:val="0"/>
        <w:adjustRightInd/>
        <w:snapToGrid/>
        <w:spacing w:line="588" w:lineRule="exact"/>
        <w:ind w:left="0" w:leftChars="0" w:right="0" w:rightChars="0" w:firstLine="0" w:firstLineChars="0"/>
        <w:jc w:val="center"/>
        <w:textAlignment w:val="auto"/>
        <w:outlineLvl w:val="9"/>
        <w:rPr>
          <w:rFonts w:hint="eastAsia" w:ascii="方正楷体_GBK" w:hAnsi="方正楷体_GBK" w:eastAsia="方正楷体_GBK" w:cs="方正楷体_GBK"/>
          <w:sz w:val="32"/>
          <w:szCs w:val="32"/>
          <w:lang w:val="en-US" w:eastAsia="zh-CN"/>
        </w:rPr>
      </w:pPr>
    </w:p>
    <w:p>
      <w:pPr>
        <w:keepNext w:val="0"/>
        <w:keepLines w:val="0"/>
        <w:pageBreakBefore w:val="0"/>
        <w:kinsoku/>
        <w:wordWrap/>
        <w:overflowPunct/>
        <w:topLinePunct w:val="0"/>
        <w:autoSpaceDE/>
        <w:autoSpaceDN/>
        <w:bidi w:val="0"/>
        <w:adjustRightInd/>
        <w:snapToGrid/>
        <w:spacing w:line="588" w:lineRule="exact"/>
        <w:ind w:firstLine="640" w:firstLineChars="200"/>
        <w:jc w:val="both"/>
        <w:textAlignment w:val="auto"/>
        <w:rPr>
          <w:rFonts w:hint="eastAsia" w:ascii="宋体" w:hAnsi="宋体" w:eastAsia="方正仿宋简体" w:cs="方正仿宋简体"/>
          <w:i w:val="0"/>
          <w:iCs w:val="0"/>
          <w:caps w:val="0"/>
          <w:color w:val="333333"/>
          <w:spacing w:val="0"/>
          <w:sz w:val="32"/>
          <w:szCs w:val="32"/>
          <w:shd w:val="clear" w:fill="FFFFFF"/>
        </w:rPr>
      </w:pPr>
      <w:r>
        <w:rPr>
          <w:rFonts w:hint="eastAsia" w:ascii="宋体" w:hAnsi="宋体" w:eastAsia="方正仿宋简体" w:cs="方正仿宋简体"/>
          <w:i w:val="0"/>
          <w:iCs w:val="0"/>
          <w:caps w:val="0"/>
          <w:color w:val="333333"/>
          <w:spacing w:val="0"/>
          <w:sz w:val="32"/>
          <w:szCs w:val="32"/>
          <w:shd w:val="clear" w:fill="FFFFFF"/>
          <w:lang w:eastAsia="zh-CN"/>
        </w:rPr>
        <w:t>巍山彝族回族自治县人民政府</w:t>
      </w:r>
      <w:r>
        <w:rPr>
          <w:rFonts w:ascii="宋体" w:hAnsi="宋体" w:eastAsia="方正仿宋简体" w:cs="方正仿宋简体"/>
          <w:i w:val="0"/>
          <w:iCs w:val="0"/>
          <w:caps w:val="0"/>
          <w:color w:val="333333"/>
          <w:spacing w:val="0"/>
          <w:sz w:val="32"/>
          <w:szCs w:val="32"/>
          <w:shd w:val="clear" w:fill="FFFFFF"/>
        </w:rPr>
        <w:t>办公室印发</w:t>
      </w:r>
      <w:r>
        <w:rPr>
          <w:rFonts w:hint="eastAsia" w:ascii="宋体" w:hAnsi="宋体" w:eastAsia="方正仿宋简体" w:cs="方正仿宋简体"/>
          <w:i w:val="0"/>
          <w:iCs w:val="0"/>
          <w:caps w:val="0"/>
          <w:color w:val="333333"/>
          <w:spacing w:val="0"/>
          <w:sz w:val="32"/>
          <w:szCs w:val="32"/>
          <w:shd w:val="clear" w:fill="FFFFFF"/>
          <w:lang w:eastAsia="zh-CN"/>
        </w:rPr>
        <w:t>了</w:t>
      </w:r>
      <w:r>
        <w:rPr>
          <w:rFonts w:ascii="宋体" w:hAnsi="宋体" w:eastAsia="方正仿宋简体" w:cs="方正仿宋简体"/>
          <w:i w:val="0"/>
          <w:iCs w:val="0"/>
          <w:caps w:val="0"/>
          <w:color w:val="333333"/>
          <w:spacing w:val="0"/>
          <w:sz w:val="32"/>
          <w:szCs w:val="32"/>
          <w:shd w:val="clear" w:fill="FFFFFF"/>
        </w:rPr>
        <w:t>《</w:t>
      </w:r>
      <w:r>
        <w:rPr>
          <w:rFonts w:hint="eastAsia" w:ascii="宋体" w:hAnsi="宋体" w:eastAsia="方正仿宋简体" w:cs="方正仿宋简体"/>
          <w:i w:val="0"/>
          <w:iCs w:val="0"/>
          <w:caps w:val="0"/>
          <w:color w:val="333333"/>
          <w:spacing w:val="0"/>
          <w:sz w:val="32"/>
          <w:szCs w:val="32"/>
          <w:shd w:val="clear" w:fill="FFFFFF"/>
        </w:rPr>
        <w:t>202</w:t>
      </w:r>
      <w:r>
        <w:rPr>
          <w:rFonts w:hint="eastAsia" w:ascii="宋体" w:hAnsi="宋体" w:eastAsia="方正仿宋简体" w:cs="方正仿宋简体"/>
          <w:i w:val="0"/>
          <w:iCs w:val="0"/>
          <w:caps w:val="0"/>
          <w:color w:val="333333"/>
          <w:spacing w:val="0"/>
          <w:sz w:val="32"/>
          <w:szCs w:val="32"/>
          <w:shd w:val="clear" w:fill="FFFFFF"/>
          <w:lang w:val="en-US" w:eastAsia="zh-CN"/>
        </w:rPr>
        <w:t>2</w:t>
      </w:r>
      <w:r>
        <w:rPr>
          <w:rFonts w:hint="eastAsia" w:ascii="宋体" w:hAnsi="宋体" w:eastAsia="方正仿宋简体" w:cs="方正仿宋简体"/>
          <w:i w:val="0"/>
          <w:iCs w:val="0"/>
          <w:caps w:val="0"/>
          <w:color w:val="333333"/>
          <w:spacing w:val="0"/>
          <w:sz w:val="32"/>
          <w:szCs w:val="32"/>
          <w:shd w:val="clear" w:fill="FFFFFF"/>
        </w:rPr>
        <w:t>年</w:t>
      </w:r>
      <w:r>
        <w:rPr>
          <w:rFonts w:hint="eastAsia" w:ascii="宋体" w:hAnsi="宋体" w:eastAsia="方正仿宋简体" w:cs="方正仿宋简体"/>
          <w:i w:val="0"/>
          <w:iCs w:val="0"/>
          <w:caps w:val="0"/>
          <w:color w:val="333333"/>
          <w:spacing w:val="0"/>
          <w:sz w:val="32"/>
          <w:szCs w:val="32"/>
          <w:shd w:val="clear" w:fill="FFFFFF"/>
          <w:lang w:eastAsia="zh-CN"/>
        </w:rPr>
        <w:t>巍山县</w:t>
      </w:r>
      <w:r>
        <w:rPr>
          <w:rFonts w:hint="eastAsia" w:ascii="宋体" w:hAnsi="宋体" w:eastAsia="方正仿宋简体" w:cs="方正仿宋简体"/>
          <w:i w:val="0"/>
          <w:iCs w:val="0"/>
          <w:caps w:val="0"/>
          <w:color w:val="333333"/>
          <w:spacing w:val="0"/>
          <w:sz w:val="32"/>
          <w:szCs w:val="32"/>
          <w:shd w:val="clear" w:fill="FFFFFF"/>
        </w:rPr>
        <w:t>政务公开工作要点》，以下简称《要点》。该《要点》由</w:t>
      </w:r>
      <w:r>
        <w:rPr>
          <w:rFonts w:hint="eastAsia" w:ascii="宋体" w:hAnsi="宋体" w:eastAsia="方正仿宋简体" w:cs="方正仿宋简体"/>
          <w:i w:val="0"/>
          <w:iCs w:val="0"/>
          <w:caps w:val="0"/>
          <w:color w:val="333333"/>
          <w:spacing w:val="0"/>
          <w:sz w:val="32"/>
          <w:szCs w:val="32"/>
          <w:shd w:val="clear" w:fill="FFFFFF"/>
          <w:lang w:eastAsia="zh-CN"/>
        </w:rPr>
        <w:t>县人民政府</w:t>
      </w:r>
      <w:r>
        <w:rPr>
          <w:rFonts w:hint="eastAsia" w:ascii="宋体" w:hAnsi="宋体" w:eastAsia="方正仿宋简体" w:cs="方正仿宋简体"/>
          <w:i w:val="0"/>
          <w:iCs w:val="0"/>
          <w:caps w:val="0"/>
          <w:color w:val="333333"/>
          <w:spacing w:val="0"/>
          <w:sz w:val="32"/>
          <w:szCs w:val="32"/>
          <w:shd w:val="clear" w:fill="FFFFFF"/>
        </w:rPr>
        <w:t>办公室结合</w:t>
      </w:r>
      <w:r>
        <w:rPr>
          <w:rFonts w:hint="eastAsia" w:ascii="宋体" w:hAnsi="宋体" w:eastAsia="方正仿宋简体" w:cs="方正仿宋简体"/>
          <w:i w:val="0"/>
          <w:iCs w:val="0"/>
          <w:caps w:val="0"/>
          <w:color w:val="333333"/>
          <w:spacing w:val="0"/>
          <w:sz w:val="32"/>
          <w:szCs w:val="32"/>
          <w:shd w:val="clear" w:fill="FFFFFF"/>
          <w:lang w:eastAsia="zh-CN"/>
        </w:rPr>
        <w:t>巍山县</w:t>
      </w:r>
      <w:r>
        <w:rPr>
          <w:rFonts w:hint="eastAsia" w:ascii="宋体" w:hAnsi="宋体" w:eastAsia="方正仿宋简体" w:cs="方正仿宋简体"/>
          <w:i w:val="0"/>
          <w:iCs w:val="0"/>
          <w:caps w:val="0"/>
          <w:color w:val="333333"/>
          <w:spacing w:val="0"/>
          <w:sz w:val="32"/>
          <w:szCs w:val="32"/>
          <w:shd w:val="clear" w:fill="FFFFFF"/>
        </w:rPr>
        <w:t>实际，</w:t>
      </w:r>
      <w:r>
        <w:rPr>
          <w:rFonts w:hint="eastAsia" w:ascii="宋体" w:hAnsi="宋体" w:eastAsia="方正仿宋简体" w:cs="方正仿宋简体"/>
          <w:i w:val="0"/>
          <w:iCs w:val="0"/>
          <w:caps w:val="0"/>
          <w:color w:val="333333"/>
          <w:spacing w:val="0"/>
          <w:sz w:val="32"/>
          <w:szCs w:val="32"/>
          <w:shd w:val="clear" w:fill="FFFFFF"/>
          <w:lang w:eastAsia="zh-CN"/>
        </w:rPr>
        <w:t>报</w:t>
      </w:r>
      <w:r>
        <w:rPr>
          <w:rFonts w:hint="eastAsia" w:ascii="宋体" w:hAnsi="宋体" w:eastAsia="方正仿宋简体" w:cs="方正仿宋简体"/>
          <w:i w:val="0"/>
          <w:iCs w:val="0"/>
          <w:caps w:val="0"/>
          <w:color w:val="333333"/>
          <w:spacing w:val="0"/>
          <w:sz w:val="32"/>
          <w:szCs w:val="32"/>
          <w:shd w:val="clear" w:fill="FFFFFF"/>
        </w:rPr>
        <w:t>经</w:t>
      </w:r>
      <w:r>
        <w:rPr>
          <w:rFonts w:hint="eastAsia" w:ascii="宋体" w:hAnsi="宋体" w:eastAsia="方正仿宋简体" w:cs="方正仿宋简体"/>
          <w:i w:val="0"/>
          <w:iCs w:val="0"/>
          <w:caps w:val="0"/>
          <w:color w:val="333333"/>
          <w:spacing w:val="0"/>
          <w:sz w:val="32"/>
          <w:szCs w:val="32"/>
          <w:shd w:val="clear" w:fill="FFFFFF"/>
          <w:lang w:eastAsia="zh-CN"/>
        </w:rPr>
        <w:t>县</w:t>
      </w:r>
      <w:r>
        <w:rPr>
          <w:rFonts w:hint="eastAsia" w:ascii="宋体" w:hAnsi="宋体" w:eastAsia="方正仿宋简体" w:cs="方正仿宋简体"/>
          <w:i w:val="0"/>
          <w:iCs w:val="0"/>
          <w:caps w:val="0"/>
          <w:color w:val="333333"/>
          <w:spacing w:val="0"/>
          <w:sz w:val="32"/>
          <w:szCs w:val="32"/>
          <w:shd w:val="clear" w:fill="FFFFFF"/>
        </w:rPr>
        <w:t>人民政府审定印发实施。现将有关内容解读如下。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8" w:lineRule="exact"/>
        <w:ind w:left="0" w:right="0" w:firstLine="640"/>
        <w:jc w:val="left"/>
        <w:textAlignment w:val="auto"/>
        <w:rPr>
          <w:rFonts w:hint="eastAsia" w:ascii="宋体" w:hAnsi="宋体" w:eastAsia="微软雅黑" w:cs="微软雅黑"/>
          <w:i w:val="0"/>
          <w:iCs w:val="0"/>
          <w:caps w:val="0"/>
          <w:color w:val="333333"/>
          <w:spacing w:val="0"/>
          <w:sz w:val="32"/>
          <w:szCs w:val="32"/>
        </w:rPr>
      </w:pPr>
      <w:r>
        <w:rPr>
          <w:rFonts w:ascii="宋体" w:hAnsi="宋体" w:eastAsia="方正黑体简体" w:cs="方正黑体简体"/>
          <w:i w:val="0"/>
          <w:iCs w:val="0"/>
          <w:caps w:val="0"/>
          <w:color w:val="333333"/>
          <w:spacing w:val="0"/>
          <w:kern w:val="0"/>
          <w:sz w:val="32"/>
          <w:szCs w:val="32"/>
          <w:shd w:val="clear" w:fill="FFFFFF"/>
          <w:lang w:val="en-US" w:eastAsia="zh-CN" w:bidi="ar"/>
        </w:rPr>
        <w:t>一、《要点》起草背景和依据</w:t>
      </w:r>
    </w:p>
    <w:p>
      <w:pPr>
        <w:keepNext w:val="0"/>
        <w:keepLines w:val="0"/>
        <w:pageBreakBefore w:val="0"/>
        <w:widowControl w:val="0"/>
        <w:suppressLineNumbers w:val="0"/>
        <w:kinsoku/>
        <w:wordWrap/>
        <w:overflowPunct/>
        <w:topLinePunct w:val="0"/>
        <w:autoSpaceDE/>
        <w:autoSpaceDN/>
        <w:bidi w:val="0"/>
        <w:adjustRightInd/>
        <w:snapToGrid/>
        <w:spacing w:line="588" w:lineRule="exact"/>
        <w:ind w:firstLine="640" w:firstLineChars="200"/>
        <w:jc w:val="both"/>
        <w:textAlignment w:val="auto"/>
        <w:rPr>
          <w:rFonts w:ascii="宋体" w:hAnsi="宋体"/>
          <w:color w:val="auto"/>
          <w:spacing w:val="0"/>
          <w:w w:val="100"/>
          <w:sz w:val="32"/>
          <w:szCs w:val="32"/>
        </w:rPr>
      </w:pPr>
      <w:r>
        <w:rPr>
          <w:rFonts w:hint="eastAsia" w:ascii="宋体" w:hAnsi="宋体" w:eastAsia="方正仿宋_GBK" w:cs="方正仿宋_GBK"/>
          <w:i w:val="0"/>
          <w:iCs w:val="0"/>
          <w:caps w:val="0"/>
          <w:color w:val="333333"/>
          <w:spacing w:val="0"/>
          <w:kern w:val="0"/>
          <w:sz w:val="32"/>
          <w:szCs w:val="32"/>
          <w:shd w:val="clear" w:fill="FFFFFF"/>
          <w:lang w:val="en-US" w:eastAsia="zh-CN" w:bidi="ar"/>
        </w:rPr>
        <w:t>为深入贯彻国务院、省政府关于全面推进政务公开工作的决策部署，</w:t>
      </w:r>
      <w:r>
        <w:rPr>
          <w:rFonts w:ascii="宋体" w:hAnsi="宋体" w:eastAsia="方正仿宋_GBK" w:cs="方正仿宋_GBK"/>
          <w:color w:val="auto"/>
          <w:spacing w:val="0"/>
          <w:w w:val="100"/>
          <w:kern w:val="0"/>
          <w:sz w:val="32"/>
          <w:szCs w:val="32"/>
          <w:lang w:val="en-US" w:eastAsia="zh-CN" w:bidi="ar"/>
        </w:rPr>
        <w:t>以习近平新时代中国</w:t>
      </w:r>
      <w:r>
        <w:rPr>
          <w:rFonts w:hint="eastAsia" w:ascii="宋体" w:hAnsi="宋体" w:eastAsia="方正仿宋_GBK" w:cs="方正仿宋_GBK"/>
          <w:color w:val="auto"/>
          <w:spacing w:val="0"/>
          <w:w w:val="100"/>
          <w:kern w:val="0"/>
          <w:sz w:val="32"/>
          <w:szCs w:val="32"/>
          <w:lang w:val="en-US" w:eastAsia="zh-CN" w:bidi="ar"/>
        </w:rPr>
        <w:t>特色社会主义思想为指导，全面贯彻落实党的十九大和十九届历次全会精神以及习近平总书记考察云南重要讲话精神，紧紧围绕县委、县政府中心工作，聚焦企业和群众需求，将深化政务公开要求融入到推进作风革命、效能革命中，推动政府职能转变和服务效能提升，助力全县经济社会持续健康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8" w:lineRule="exact"/>
        <w:ind w:left="0" w:right="0" w:firstLine="640"/>
        <w:jc w:val="left"/>
        <w:textAlignment w:val="auto"/>
        <w:rPr>
          <w:rFonts w:hint="eastAsia" w:ascii="宋体" w:hAnsi="宋体" w:eastAsia="方正仿宋_GBK" w:cs="方正仿宋_GBK"/>
          <w:i w:val="0"/>
          <w:iCs w:val="0"/>
          <w:caps w:val="0"/>
          <w:color w:val="333333"/>
          <w:spacing w:val="0"/>
          <w:kern w:val="0"/>
          <w:sz w:val="32"/>
          <w:szCs w:val="32"/>
          <w:shd w:val="clear" w:fill="FFFFFF"/>
          <w:lang w:val="en-US" w:eastAsia="zh-CN" w:bidi="ar"/>
        </w:rPr>
      </w:pPr>
      <w:r>
        <w:rPr>
          <w:rFonts w:hint="eastAsia" w:ascii="宋体" w:hAnsi="宋体" w:eastAsia="方正仿宋_GBK" w:cs="方正仿宋_GBK"/>
          <w:i w:val="0"/>
          <w:iCs w:val="0"/>
          <w:caps w:val="0"/>
          <w:color w:val="333333"/>
          <w:spacing w:val="0"/>
          <w:kern w:val="0"/>
          <w:sz w:val="32"/>
          <w:szCs w:val="32"/>
          <w:shd w:val="clear" w:fill="FFFFFF"/>
          <w:lang w:val="en-US" w:eastAsia="zh-CN" w:bidi="ar"/>
        </w:rPr>
        <w:t>按照《国务院办公厅关于印发2022年政务公开工作要点的通知》（国办发〔2022〕8号）、《云南省人民政府办公厅关于印发</w:t>
      </w:r>
      <w:r>
        <w:rPr>
          <w:rFonts w:hint="eastAsia" w:ascii="宋体" w:hAnsi="宋体" w:eastAsia="方正仿宋_GBK" w:cs="方正仿宋_GBK"/>
          <w:color w:val="auto"/>
          <w:spacing w:val="0"/>
          <w:w w:val="100"/>
          <w:kern w:val="0"/>
          <w:sz w:val="32"/>
          <w:szCs w:val="32"/>
          <w:lang w:val="en-US" w:eastAsia="zh-CN" w:bidi="ar"/>
        </w:rPr>
        <w:t>2022年云南省政务公开工作要点的通知》（云政办发〔2022〕47号）、《2022年大理州政务公开工作要点》（大政办发〔2022〕15号）等</w:t>
      </w:r>
      <w:r>
        <w:rPr>
          <w:rFonts w:hint="eastAsia" w:ascii="宋体" w:hAnsi="宋体" w:eastAsia="方正仿宋_GBK" w:cs="方正仿宋_GBK"/>
          <w:i w:val="0"/>
          <w:iCs w:val="0"/>
          <w:caps w:val="0"/>
          <w:color w:val="333333"/>
          <w:spacing w:val="0"/>
          <w:kern w:val="0"/>
          <w:sz w:val="32"/>
          <w:szCs w:val="32"/>
          <w:shd w:val="clear" w:fill="FFFFFF"/>
          <w:lang w:val="en-US" w:eastAsia="zh-CN" w:bidi="ar"/>
        </w:rPr>
        <w:t>文件要求，制定本《要点》。</w:t>
      </w:r>
    </w:p>
    <w:p>
      <w:pPr>
        <w:pStyle w:val="2"/>
        <w:keepNext w:val="0"/>
        <w:keepLines w:val="0"/>
        <w:pageBreakBefore w:val="0"/>
        <w:numPr>
          <w:ilvl w:val="0"/>
          <w:numId w:val="1"/>
        </w:numPr>
        <w:kinsoku/>
        <w:wordWrap/>
        <w:overflowPunct/>
        <w:topLinePunct w:val="0"/>
        <w:autoSpaceDE/>
        <w:autoSpaceDN/>
        <w:bidi w:val="0"/>
        <w:adjustRightInd/>
        <w:snapToGrid/>
        <w:spacing w:line="588" w:lineRule="exact"/>
        <w:textAlignment w:val="auto"/>
        <w:rPr>
          <w:rFonts w:hint="eastAsia" w:ascii="宋体" w:hAnsi="宋体" w:eastAsia="方正黑体_GBK" w:cs="方正黑体_GBK"/>
          <w:i w:val="0"/>
          <w:iCs w:val="0"/>
          <w:caps w:val="0"/>
          <w:color w:val="333333"/>
          <w:spacing w:val="0"/>
          <w:kern w:val="0"/>
          <w:sz w:val="32"/>
          <w:szCs w:val="32"/>
          <w:shd w:val="clear" w:fill="FFFFFF"/>
          <w:lang w:val="en-US" w:eastAsia="zh-CN" w:bidi="ar"/>
        </w:rPr>
      </w:pPr>
      <w:r>
        <w:rPr>
          <w:rFonts w:hint="eastAsia" w:ascii="宋体" w:hAnsi="宋体" w:eastAsia="方正黑体_GBK" w:cs="方正黑体_GBK"/>
          <w:i w:val="0"/>
          <w:iCs w:val="0"/>
          <w:caps w:val="0"/>
          <w:color w:val="333333"/>
          <w:spacing w:val="0"/>
          <w:kern w:val="0"/>
          <w:sz w:val="32"/>
          <w:szCs w:val="32"/>
          <w:shd w:val="clear" w:fill="FFFFFF"/>
          <w:lang w:val="en-US" w:eastAsia="zh-CN" w:bidi="ar"/>
        </w:rPr>
        <w:t>《要点》的主要内容</w:t>
      </w:r>
    </w:p>
    <w:p>
      <w:pPr>
        <w:pStyle w:val="2"/>
        <w:keepNext w:val="0"/>
        <w:keepLines w:val="0"/>
        <w:pageBreakBefore w:val="0"/>
        <w:numPr>
          <w:ilvl w:val="0"/>
          <w:numId w:val="0"/>
        </w:numPr>
        <w:kinsoku/>
        <w:wordWrap/>
        <w:overflowPunct/>
        <w:topLinePunct w:val="0"/>
        <w:autoSpaceDE/>
        <w:autoSpaceDN/>
        <w:bidi w:val="0"/>
        <w:adjustRightInd/>
        <w:snapToGrid/>
        <w:spacing w:line="588" w:lineRule="exact"/>
        <w:ind w:left="320" w:leftChars="0" w:firstLine="640" w:firstLineChars="200"/>
        <w:textAlignment w:val="auto"/>
        <w:rPr>
          <w:rFonts w:hint="eastAsia" w:ascii="宋体" w:hAnsi="宋体" w:eastAsia="方正仿宋_GBK" w:cs="方正仿宋_GBK"/>
          <w:color w:val="auto"/>
          <w:spacing w:val="0"/>
          <w:w w:val="100"/>
          <w:kern w:val="0"/>
          <w:sz w:val="32"/>
          <w:szCs w:val="32"/>
          <w:lang w:val="en-US" w:eastAsia="zh-CN" w:bidi="ar"/>
        </w:rPr>
      </w:pPr>
      <w:r>
        <w:rPr>
          <w:rFonts w:hint="eastAsia" w:ascii="宋体" w:hAnsi="宋体" w:eastAsia="方正楷体_GBK" w:cs="方正楷体_GBK"/>
          <w:i w:val="0"/>
          <w:iCs w:val="0"/>
          <w:caps w:val="0"/>
          <w:color w:val="333333"/>
          <w:spacing w:val="0"/>
          <w:kern w:val="0"/>
          <w:sz w:val="32"/>
          <w:szCs w:val="32"/>
          <w:shd w:val="clear" w:fill="FFFFFF"/>
          <w:lang w:val="en-US" w:eastAsia="zh-CN" w:bidi="ar"/>
        </w:rPr>
        <w:t>（一）加大重点工作公开力度。</w:t>
      </w:r>
      <w:r>
        <w:rPr>
          <w:rFonts w:hint="eastAsia" w:ascii="宋体" w:hAnsi="宋体" w:eastAsia="方正仿宋_GBK" w:cs="方正仿宋_GBK"/>
          <w:b/>
          <w:bCs/>
          <w:i w:val="0"/>
          <w:iCs w:val="0"/>
          <w:caps w:val="0"/>
          <w:color w:val="333333"/>
          <w:spacing w:val="0"/>
          <w:kern w:val="0"/>
          <w:sz w:val="32"/>
          <w:szCs w:val="32"/>
          <w:shd w:val="clear" w:fill="FFFFFF"/>
          <w:lang w:val="en-US" w:eastAsia="zh-CN" w:bidi="ar"/>
        </w:rPr>
        <w:t>一是</w:t>
      </w:r>
      <w:r>
        <w:rPr>
          <w:rFonts w:hint="eastAsia" w:ascii="宋体" w:hAnsi="宋体" w:eastAsia="方正仿宋_GBK" w:cs="方正仿宋_GBK"/>
          <w:b w:val="0"/>
          <w:bCs w:val="0"/>
          <w:i w:val="0"/>
          <w:iCs w:val="0"/>
          <w:caps w:val="0"/>
          <w:color w:val="333333"/>
          <w:spacing w:val="0"/>
          <w:kern w:val="0"/>
          <w:sz w:val="32"/>
          <w:szCs w:val="32"/>
          <w:shd w:val="clear" w:fill="FFFFFF"/>
          <w:lang w:val="en-US" w:eastAsia="zh-CN" w:bidi="ar"/>
        </w:rPr>
        <w:t>营商环境领域信息公开，</w:t>
      </w:r>
      <w:r>
        <w:rPr>
          <w:rFonts w:hint="eastAsia" w:ascii="宋体" w:hAnsi="宋体" w:eastAsia="方正仿宋_GBK" w:cs="方正仿宋_GBK"/>
          <w:i w:val="0"/>
          <w:iCs w:val="0"/>
          <w:caps w:val="0"/>
          <w:color w:val="333333"/>
          <w:spacing w:val="0"/>
          <w:kern w:val="0"/>
          <w:sz w:val="32"/>
          <w:szCs w:val="32"/>
          <w:shd w:val="clear" w:fill="FFFFFF"/>
          <w:lang w:val="en-US" w:eastAsia="zh-CN" w:bidi="ar"/>
        </w:rPr>
        <w:t>主动公开有关政策文件、行政许可事项清单和最新修订的市场准入负面清单；按照双随机一公开，行政执法公示制度、行政执法全过程记录制度等要求主动、及时、全面公开各级各部门执法人员名单、执法程序、行政强制流程图、执法依据、行政强制自由裁量基础、咨询监督投诉方式、处罚/强制决定书、司法救济渠道等监管执法信息；及时公开反垄断和反不正当竞争的立案和审查程序、竞争分析、附加限制性条件商谈、审查决定、无条件批准经营者案件公示等信息；充分借助调查问卷和投诉举报专栏，建立健全问题投诉反馈机制。</w:t>
      </w:r>
      <w:r>
        <w:rPr>
          <w:rFonts w:hint="eastAsia" w:ascii="宋体" w:hAnsi="宋体" w:eastAsia="方正仿宋_GBK" w:cs="方正仿宋_GBK"/>
          <w:b/>
          <w:bCs/>
          <w:i w:val="0"/>
          <w:iCs w:val="0"/>
          <w:caps w:val="0"/>
          <w:color w:val="333333"/>
          <w:spacing w:val="0"/>
          <w:kern w:val="0"/>
          <w:sz w:val="32"/>
          <w:szCs w:val="32"/>
          <w:shd w:val="clear" w:fill="FFFFFF"/>
          <w:lang w:val="en-US" w:eastAsia="zh-CN" w:bidi="ar"/>
        </w:rPr>
        <w:t>二是</w:t>
      </w:r>
      <w:r>
        <w:rPr>
          <w:rFonts w:hint="eastAsia" w:ascii="宋体" w:hAnsi="宋体" w:eastAsia="方正仿宋_GBK" w:cs="方正仿宋_GBK"/>
          <w:b w:val="0"/>
          <w:bCs w:val="0"/>
          <w:i w:val="0"/>
          <w:iCs w:val="0"/>
          <w:caps w:val="0"/>
          <w:color w:val="333333"/>
          <w:spacing w:val="0"/>
          <w:kern w:val="0"/>
          <w:sz w:val="32"/>
          <w:szCs w:val="32"/>
          <w:shd w:val="clear" w:fill="FFFFFF"/>
          <w:lang w:val="en-US" w:eastAsia="zh-CN" w:bidi="ar"/>
        </w:rPr>
        <w:t>重大建设项目批准和实施领域信息公开</w:t>
      </w:r>
      <w:r>
        <w:rPr>
          <w:rFonts w:hint="eastAsia" w:ascii="宋体" w:hAnsi="宋体" w:eastAsia="方正仿宋_GBK" w:cs="方正仿宋_GBK"/>
          <w:b/>
          <w:bCs/>
          <w:i w:val="0"/>
          <w:iCs w:val="0"/>
          <w:caps w:val="0"/>
          <w:color w:val="333333"/>
          <w:spacing w:val="0"/>
          <w:kern w:val="0"/>
          <w:sz w:val="32"/>
          <w:szCs w:val="32"/>
          <w:shd w:val="clear" w:fill="FFFFFF"/>
          <w:lang w:val="en-US" w:eastAsia="zh-CN" w:bidi="ar"/>
        </w:rPr>
        <w:t>，</w:t>
      </w:r>
      <w:r>
        <w:rPr>
          <w:rFonts w:hint="eastAsia" w:ascii="宋体" w:hAnsi="宋体" w:eastAsia="方正仿宋_GBK" w:cs="方正仿宋_GBK"/>
          <w:b w:val="0"/>
          <w:bCs w:val="0"/>
          <w:i w:val="0"/>
          <w:iCs w:val="0"/>
          <w:caps w:val="0"/>
          <w:color w:val="333333"/>
          <w:spacing w:val="0"/>
          <w:kern w:val="0"/>
          <w:sz w:val="32"/>
          <w:szCs w:val="32"/>
          <w:shd w:val="clear" w:fill="FFFFFF"/>
          <w:lang w:val="en-US" w:eastAsia="zh-CN" w:bidi="ar"/>
        </w:rPr>
        <w:t>除日常需要动态更新的重大建设项目9大领域信息（即招投标信息、批准服务信息、批准结果信息、征收土地信息、施工许可信息、质量安全监督信息、项目监管信息、重大设计变更、竣工信息）外，新纳入重点建设项目计划、重点前期项目清单、预算内投资项目和资金额度、项目监管执法等信息公开。</w:t>
      </w:r>
      <w:r>
        <w:rPr>
          <w:rFonts w:hint="eastAsia" w:ascii="宋体" w:hAnsi="宋体" w:eastAsia="方正仿宋_GBK" w:cs="方正仿宋_GBK"/>
          <w:b/>
          <w:bCs/>
          <w:i w:val="0"/>
          <w:iCs w:val="0"/>
          <w:caps w:val="0"/>
          <w:color w:val="333333"/>
          <w:spacing w:val="0"/>
          <w:kern w:val="0"/>
          <w:sz w:val="32"/>
          <w:szCs w:val="32"/>
          <w:shd w:val="clear" w:fill="FFFFFF"/>
          <w:lang w:val="en-US" w:eastAsia="zh-CN" w:bidi="ar"/>
        </w:rPr>
        <w:t>三是</w:t>
      </w:r>
      <w:r>
        <w:rPr>
          <w:rFonts w:hint="eastAsia" w:ascii="宋体" w:hAnsi="宋体" w:eastAsia="方正仿宋_GBK" w:cs="方正仿宋_GBK"/>
          <w:b w:val="0"/>
          <w:bCs w:val="0"/>
          <w:i w:val="0"/>
          <w:iCs w:val="0"/>
          <w:caps w:val="0"/>
          <w:color w:val="333333"/>
          <w:spacing w:val="0"/>
          <w:kern w:val="0"/>
          <w:sz w:val="32"/>
          <w:szCs w:val="32"/>
          <w:shd w:val="clear" w:fill="FFFFFF"/>
          <w:lang w:val="en-US" w:eastAsia="zh-CN" w:bidi="ar"/>
        </w:rPr>
        <w:t>生态环境领域信息公开，持续公开环保督察、</w:t>
      </w:r>
      <w:r>
        <w:rPr>
          <w:rFonts w:hint="eastAsia" w:ascii="宋体" w:hAnsi="宋体" w:eastAsia="方正仿宋_GBK" w:cs="方正仿宋_GBK"/>
          <w:color w:val="auto"/>
          <w:spacing w:val="0"/>
          <w:w w:val="100"/>
          <w:kern w:val="0"/>
          <w:sz w:val="32"/>
          <w:szCs w:val="32"/>
          <w:lang w:val="en-US" w:eastAsia="zh-CN" w:bidi="ar"/>
        </w:rPr>
        <w:t>蓝天保卫战、碧水行动、净土行动、危废整治行动、工作进展和完成情况等有关信息；及时公开城市空气质量状况、地表水和集中式饮用水水源水质监测、辐射环境质量信息；实时发布空气质量、县级重污染天气预警信息；主动公开碳达峰目标、企业温室气体排放有关信息。</w:t>
      </w:r>
      <w:r>
        <w:rPr>
          <w:rFonts w:hint="eastAsia" w:ascii="宋体" w:hAnsi="宋体" w:eastAsia="方正仿宋_GBK" w:cs="方正仿宋_GBK"/>
          <w:b/>
          <w:bCs/>
          <w:color w:val="auto"/>
          <w:spacing w:val="0"/>
          <w:w w:val="100"/>
          <w:kern w:val="0"/>
          <w:sz w:val="32"/>
          <w:szCs w:val="32"/>
          <w:lang w:val="en-US" w:eastAsia="zh-CN" w:bidi="ar"/>
        </w:rPr>
        <w:t>四是</w:t>
      </w:r>
      <w:r>
        <w:rPr>
          <w:rFonts w:hint="eastAsia" w:ascii="宋体" w:hAnsi="宋体" w:eastAsia="方正仿宋_GBK" w:cs="方正仿宋_GBK"/>
          <w:b w:val="0"/>
          <w:bCs w:val="0"/>
          <w:color w:val="auto"/>
          <w:spacing w:val="0"/>
          <w:w w:val="100"/>
          <w:kern w:val="0"/>
          <w:sz w:val="32"/>
          <w:szCs w:val="32"/>
          <w:lang w:val="en-US" w:eastAsia="zh-CN" w:bidi="ar"/>
        </w:rPr>
        <w:t>公共资源配置领域信息公开，按照</w:t>
      </w:r>
      <w:r>
        <w:rPr>
          <w:rFonts w:hint="eastAsia" w:ascii="宋体" w:hAnsi="宋体" w:eastAsia="方正仿宋_GBK" w:cs="方正仿宋_GBK"/>
          <w:color w:val="auto"/>
          <w:spacing w:val="0"/>
          <w:w w:val="100"/>
          <w:kern w:val="0"/>
          <w:sz w:val="32"/>
          <w:szCs w:val="32"/>
          <w:lang w:val="en-US" w:eastAsia="zh-CN" w:bidi="ar"/>
        </w:rPr>
        <w:t>《云南省公共资源交易领域基层政务公开标准指引》要求，主动、及时、全面公开行政审批结果信息、公共资源项目、中标（成交）信息、公共资源配置相关主体信用信息。</w:t>
      </w:r>
      <w:r>
        <w:rPr>
          <w:rFonts w:hint="eastAsia" w:ascii="宋体" w:hAnsi="宋体" w:eastAsia="方正仿宋_GBK" w:cs="方正仿宋_GBK"/>
          <w:b/>
          <w:bCs/>
          <w:color w:val="auto"/>
          <w:spacing w:val="0"/>
          <w:w w:val="100"/>
          <w:kern w:val="0"/>
          <w:sz w:val="32"/>
          <w:szCs w:val="32"/>
          <w:lang w:val="en-US" w:eastAsia="zh-CN" w:bidi="ar"/>
        </w:rPr>
        <w:t>五是</w:t>
      </w:r>
      <w:r>
        <w:rPr>
          <w:rFonts w:hint="eastAsia" w:ascii="宋体" w:hAnsi="宋体" w:eastAsia="方正仿宋_GBK" w:cs="方正仿宋_GBK"/>
          <w:b w:val="0"/>
          <w:bCs w:val="0"/>
          <w:color w:val="auto"/>
          <w:spacing w:val="0"/>
          <w:w w:val="100"/>
          <w:kern w:val="0"/>
          <w:sz w:val="32"/>
          <w:szCs w:val="32"/>
          <w:lang w:val="en-US" w:eastAsia="zh-CN" w:bidi="ar"/>
        </w:rPr>
        <w:t>公共卫生领域信息公开，在充分发挥政府门户网站主平台主渠道作用基础上，统筹各类信息发布平台持续公开疫情防控制度、疫苗接种、防控进展等有关信息并做好个人隐私保护工作；主动、及时、全面公开突发事件处置、法定传染病疫情数据、工作动态、预警、医保药品和服务目录、</w:t>
      </w:r>
      <w:r>
        <w:rPr>
          <w:rFonts w:hint="eastAsia" w:ascii="宋体" w:hAnsi="宋体" w:eastAsia="方正仿宋_GBK" w:cs="方正仿宋_GBK"/>
          <w:color w:val="auto"/>
          <w:spacing w:val="0"/>
          <w:w w:val="100"/>
          <w:kern w:val="0"/>
          <w:sz w:val="32"/>
          <w:szCs w:val="32"/>
          <w:lang w:val="en-US" w:eastAsia="zh-CN" w:bidi="ar"/>
        </w:rPr>
        <w:t>国家药品集中采购试点配套医保报销政策等有关信息。</w:t>
      </w:r>
      <w:r>
        <w:rPr>
          <w:rFonts w:hint="eastAsia" w:ascii="宋体" w:hAnsi="宋体" w:eastAsia="方正仿宋_GBK" w:cs="方正仿宋_GBK"/>
          <w:b/>
          <w:bCs/>
          <w:color w:val="auto"/>
          <w:spacing w:val="0"/>
          <w:w w:val="100"/>
          <w:kern w:val="0"/>
          <w:sz w:val="32"/>
          <w:szCs w:val="32"/>
          <w:lang w:val="en-US" w:eastAsia="zh-CN" w:bidi="ar"/>
        </w:rPr>
        <w:t>六是</w:t>
      </w:r>
      <w:r>
        <w:rPr>
          <w:rFonts w:hint="eastAsia" w:ascii="宋体" w:hAnsi="宋体" w:eastAsia="方正仿宋_GBK" w:cs="方正仿宋_GBK"/>
          <w:b w:val="0"/>
          <w:bCs w:val="0"/>
          <w:color w:val="auto"/>
          <w:spacing w:val="0"/>
          <w:w w:val="100"/>
          <w:kern w:val="0"/>
          <w:sz w:val="32"/>
          <w:szCs w:val="32"/>
          <w:lang w:val="en-US" w:eastAsia="zh-CN" w:bidi="ar"/>
        </w:rPr>
        <w:t>自然资源领域信息公开，主动、及时、准确公开</w:t>
      </w:r>
      <w:r>
        <w:rPr>
          <w:rFonts w:hint="eastAsia" w:ascii="宋体" w:hAnsi="宋体" w:eastAsia="方正仿宋_GBK" w:cs="方正仿宋_GBK"/>
          <w:color w:val="auto"/>
          <w:spacing w:val="0"/>
          <w:w w:val="100"/>
          <w:kern w:val="0"/>
          <w:sz w:val="32"/>
          <w:szCs w:val="32"/>
          <w:lang w:val="en-US" w:eastAsia="zh-CN" w:bidi="ar"/>
        </w:rPr>
        <w:t>选址意见书、用地规划许可证、建设工程规划许可证、乡村建设规划许可证、矿业权出让公告、交易结果、审批结果土地资源管理、地质灾害风险预警预报、地质灾害气象风险预警预报等有关信息。</w:t>
      </w:r>
      <w:r>
        <w:rPr>
          <w:rFonts w:hint="eastAsia" w:ascii="宋体" w:hAnsi="宋体" w:eastAsia="方正仿宋_GBK" w:cs="方正仿宋_GBK"/>
          <w:b/>
          <w:bCs/>
          <w:color w:val="auto"/>
          <w:spacing w:val="0"/>
          <w:w w:val="100"/>
          <w:kern w:val="0"/>
          <w:sz w:val="32"/>
          <w:szCs w:val="32"/>
          <w:lang w:val="en-US" w:eastAsia="zh-CN" w:bidi="ar"/>
        </w:rPr>
        <w:t>七是</w:t>
      </w:r>
      <w:r>
        <w:rPr>
          <w:rFonts w:hint="eastAsia" w:ascii="宋体" w:hAnsi="宋体" w:eastAsia="方正仿宋_GBK" w:cs="方正仿宋_GBK"/>
          <w:b w:val="0"/>
          <w:bCs w:val="0"/>
          <w:color w:val="auto"/>
          <w:spacing w:val="0"/>
          <w:w w:val="100"/>
          <w:kern w:val="0"/>
          <w:sz w:val="32"/>
          <w:szCs w:val="32"/>
          <w:lang w:val="en-US" w:eastAsia="zh-CN" w:bidi="ar"/>
        </w:rPr>
        <w:t>财政和审计领域信息公开，按照财政部门要求公开部门（含所属单位）预决算、债券发行、政府债务、债券存续期情况等有关信息。审计机关对外主动公告单项审计结果中披露的问题，涉及单位要在本级政府门户网站及时、完整、准确公开整改情况。</w:t>
      </w:r>
      <w:r>
        <w:rPr>
          <w:rFonts w:hint="eastAsia" w:ascii="宋体" w:hAnsi="宋体" w:eastAsia="方正仿宋_GBK" w:cs="方正仿宋_GBK"/>
          <w:b/>
          <w:bCs/>
          <w:color w:val="auto"/>
          <w:spacing w:val="0"/>
          <w:w w:val="100"/>
          <w:kern w:val="0"/>
          <w:sz w:val="32"/>
          <w:szCs w:val="32"/>
          <w:lang w:val="en-US" w:eastAsia="zh-CN" w:bidi="ar"/>
        </w:rPr>
        <w:t>八是</w:t>
      </w:r>
      <w:r>
        <w:rPr>
          <w:rFonts w:hint="eastAsia" w:ascii="宋体" w:hAnsi="宋体" w:eastAsia="方正仿宋_GBK" w:cs="方正仿宋_GBK"/>
          <w:b w:val="0"/>
          <w:bCs w:val="0"/>
          <w:color w:val="auto"/>
          <w:spacing w:val="0"/>
          <w:w w:val="100"/>
          <w:kern w:val="0"/>
          <w:sz w:val="32"/>
          <w:szCs w:val="32"/>
          <w:lang w:val="en-US" w:eastAsia="zh-CN" w:bidi="ar"/>
        </w:rPr>
        <w:t>深化税收管理领域信息公开。加强涉及退税减税的信息公开，系统集成、智能推送今年新的组合式税费支持政策特别是大规模留抵退税政策。开展税收优惠政策咨询和政策辅导，做好12366纳税服务平台咨询办理。完善统一规范的税费政策库，动态更新并免费开放。</w:t>
      </w:r>
      <w:r>
        <w:rPr>
          <w:rFonts w:hint="eastAsia" w:ascii="宋体" w:hAnsi="宋体" w:eastAsia="方正仿宋_GBK" w:cs="方正仿宋_GBK"/>
          <w:b/>
          <w:bCs/>
          <w:color w:val="auto"/>
          <w:spacing w:val="0"/>
          <w:w w:val="100"/>
          <w:kern w:val="0"/>
          <w:sz w:val="32"/>
          <w:szCs w:val="32"/>
          <w:lang w:val="en-US" w:eastAsia="zh-CN" w:bidi="ar"/>
        </w:rPr>
        <w:t>九是</w:t>
      </w:r>
      <w:r>
        <w:rPr>
          <w:rFonts w:hint="eastAsia" w:ascii="宋体" w:hAnsi="宋体" w:eastAsia="方正仿宋_GBK" w:cs="方正仿宋_GBK"/>
          <w:b w:val="0"/>
          <w:bCs w:val="0"/>
          <w:color w:val="auto"/>
          <w:spacing w:val="0"/>
          <w:w w:val="100"/>
          <w:kern w:val="0"/>
          <w:sz w:val="32"/>
          <w:szCs w:val="32"/>
          <w:lang w:val="en-US" w:eastAsia="zh-CN" w:bidi="ar"/>
        </w:rPr>
        <w:t>民生保障领域信息公开，主动公开就业创业支持政策和服务信息，尤其是新形态劳动者权益保障和社会保险有关信息；及时发布和动态更新重要民生商品和农资产品价格监测信息、调控政策和价费调整信息；主动公开保障性住房的法规政策、重大决策、规划计划、建设管理、配给管理、配后管理、社会评价结果等有关信息；依法公开国有土地上房屋征收的政策法规，征收、评估、补偿等有关信息；及时公开教育概况、民办学校信息、招生管理、学生管理、教师管理、教育督导、校园安全、政策执行情况等有关信息；持续加大</w:t>
      </w:r>
      <w:r>
        <w:rPr>
          <w:rFonts w:hint="eastAsia" w:ascii="宋体" w:hAnsi="宋体" w:eastAsia="方正仿宋_GBK" w:cs="方正仿宋_GBK"/>
          <w:color w:val="auto"/>
          <w:spacing w:val="0"/>
          <w:w w:val="100"/>
          <w:kern w:val="0"/>
          <w:sz w:val="32"/>
          <w:szCs w:val="32"/>
          <w:lang w:val="en-US" w:eastAsia="zh-CN" w:bidi="ar"/>
        </w:rPr>
        <w:t>社会救助、儿童福利、养老服务信息公开力度。</w:t>
      </w:r>
    </w:p>
    <w:p>
      <w:pPr>
        <w:pStyle w:val="2"/>
        <w:keepNext w:val="0"/>
        <w:keepLines w:val="0"/>
        <w:pageBreakBefore w:val="0"/>
        <w:numPr>
          <w:ilvl w:val="0"/>
          <w:numId w:val="2"/>
        </w:numPr>
        <w:kinsoku/>
        <w:wordWrap/>
        <w:overflowPunct/>
        <w:topLinePunct w:val="0"/>
        <w:autoSpaceDE/>
        <w:autoSpaceDN/>
        <w:bidi w:val="0"/>
        <w:adjustRightInd/>
        <w:snapToGrid/>
        <w:spacing w:line="588" w:lineRule="exact"/>
        <w:ind w:left="320" w:leftChars="0" w:firstLine="640" w:firstLineChars="200"/>
        <w:textAlignment w:val="auto"/>
        <w:rPr>
          <w:rFonts w:hint="eastAsia" w:ascii="宋体" w:hAnsi="宋体" w:eastAsia="方正仿宋_GBK" w:cs="方正仿宋_GBK"/>
          <w:color w:val="auto"/>
          <w:spacing w:val="0"/>
          <w:w w:val="100"/>
          <w:kern w:val="0"/>
          <w:sz w:val="32"/>
          <w:szCs w:val="32"/>
          <w:lang w:val="en-US" w:eastAsia="zh-CN" w:bidi="ar"/>
        </w:rPr>
      </w:pPr>
      <w:r>
        <w:rPr>
          <w:rFonts w:hint="eastAsia" w:ascii="宋体" w:hAnsi="宋体" w:eastAsia="方正楷体_GBK" w:cs="方正楷体_GBK"/>
          <w:color w:val="auto"/>
          <w:spacing w:val="0"/>
          <w:w w:val="100"/>
          <w:kern w:val="0"/>
          <w:sz w:val="32"/>
          <w:szCs w:val="32"/>
          <w:lang w:val="en-US" w:eastAsia="zh-CN" w:bidi="ar"/>
        </w:rPr>
        <w:t>强化政策解读回应。</w:t>
      </w:r>
      <w:r>
        <w:rPr>
          <w:rFonts w:hint="eastAsia" w:ascii="宋体" w:hAnsi="宋体" w:eastAsia="方正仿宋_GBK" w:cs="方正仿宋_GBK"/>
          <w:b/>
          <w:bCs/>
          <w:color w:val="auto"/>
          <w:spacing w:val="0"/>
          <w:w w:val="100"/>
          <w:kern w:val="0"/>
          <w:sz w:val="32"/>
          <w:szCs w:val="32"/>
          <w:lang w:val="en-US" w:eastAsia="zh-CN" w:bidi="ar"/>
        </w:rPr>
        <w:t>一是</w:t>
      </w:r>
      <w:r>
        <w:rPr>
          <w:rFonts w:hint="eastAsia" w:ascii="宋体" w:hAnsi="宋体" w:eastAsia="方正仿宋_GBK" w:cs="方正仿宋_GBK"/>
          <w:b w:val="0"/>
          <w:bCs w:val="0"/>
          <w:color w:val="auto"/>
          <w:spacing w:val="0"/>
          <w:w w:val="100"/>
          <w:kern w:val="0"/>
          <w:sz w:val="32"/>
          <w:szCs w:val="32"/>
          <w:lang w:val="en-US" w:eastAsia="zh-CN" w:bidi="ar"/>
        </w:rPr>
        <w:t>严格执行“三同步”制度、全面提升解读质量，</w:t>
      </w:r>
      <w:r>
        <w:rPr>
          <w:rFonts w:hint="eastAsia" w:ascii="宋体" w:hAnsi="宋体" w:eastAsia="方正仿宋_GBK" w:cs="方正仿宋_GBK"/>
          <w:color w:val="auto"/>
          <w:spacing w:val="0"/>
          <w:w w:val="100"/>
          <w:kern w:val="0"/>
          <w:sz w:val="32"/>
          <w:szCs w:val="32"/>
          <w:lang w:val="en-US" w:eastAsia="zh-CN" w:bidi="ar"/>
        </w:rPr>
        <w:t>对需要重大决策和社会广泛知晓的政策文件均要求解读，对政策核心概念、新旧政策差异、政策影响范围、管理执行标准、利企惠民举措及享受条件等要开展实质性解读；</w:t>
      </w:r>
      <w:r>
        <w:rPr>
          <w:rFonts w:hint="eastAsia" w:ascii="宋体" w:hAnsi="宋体" w:eastAsia="方正仿宋_GBK" w:cs="方正仿宋_GBK"/>
          <w:b w:val="0"/>
          <w:bCs w:val="0"/>
          <w:color w:val="auto"/>
          <w:spacing w:val="0"/>
          <w:w w:val="100"/>
          <w:kern w:val="0"/>
          <w:sz w:val="32"/>
          <w:szCs w:val="32"/>
          <w:lang w:val="en-US" w:eastAsia="zh-CN" w:bidi="ar"/>
        </w:rPr>
        <w:t>对重要政策文件要加以提炼，开展多轮解读、跟踪解读、政策解答等方式提升解读质量。</w:t>
      </w:r>
      <w:r>
        <w:rPr>
          <w:rFonts w:hint="eastAsia" w:ascii="宋体" w:hAnsi="宋体" w:eastAsia="方正仿宋_GBK" w:cs="方正仿宋_GBK"/>
          <w:b/>
          <w:bCs/>
          <w:color w:val="auto"/>
          <w:spacing w:val="0"/>
          <w:w w:val="100"/>
          <w:kern w:val="0"/>
          <w:sz w:val="32"/>
          <w:szCs w:val="32"/>
          <w:lang w:val="en-US" w:eastAsia="zh-CN" w:bidi="ar"/>
        </w:rPr>
        <w:t>二是</w:t>
      </w:r>
      <w:r>
        <w:rPr>
          <w:rFonts w:hint="eastAsia" w:ascii="宋体" w:hAnsi="宋体" w:eastAsia="方正仿宋_GBK" w:cs="方正仿宋_GBK"/>
          <w:b w:val="0"/>
          <w:bCs w:val="0"/>
          <w:color w:val="auto"/>
          <w:spacing w:val="0"/>
          <w:w w:val="100"/>
          <w:kern w:val="0"/>
          <w:sz w:val="32"/>
          <w:szCs w:val="32"/>
          <w:lang w:val="en-US" w:eastAsia="zh-CN" w:bidi="ar"/>
        </w:rPr>
        <w:t>拓宽解读渠道，确保政策到达率知晓率，充分运用图表、动漫、视频、专家访谈、答记者问等大众喜闻乐见的方式确保政策意图精准传递。同时，要提前预判做好部署</w:t>
      </w:r>
      <w:bookmarkStart w:id="0" w:name="_GoBack"/>
      <w:bookmarkEnd w:id="0"/>
      <w:r>
        <w:rPr>
          <w:rFonts w:hint="eastAsia" w:ascii="宋体" w:hAnsi="宋体" w:eastAsia="方正仿宋_GBK" w:cs="方正仿宋_GBK"/>
          <w:b w:val="0"/>
          <w:bCs w:val="0"/>
          <w:color w:val="auto"/>
          <w:spacing w:val="0"/>
          <w:w w:val="100"/>
          <w:kern w:val="0"/>
          <w:sz w:val="32"/>
          <w:szCs w:val="32"/>
          <w:lang w:val="en-US" w:eastAsia="zh-CN" w:bidi="ar"/>
        </w:rPr>
        <w:t>，避免发生不必要的误解误读。</w:t>
      </w:r>
      <w:r>
        <w:rPr>
          <w:rFonts w:hint="eastAsia" w:ascii="宋体" w:hAnsi="宋体" w:eastAsia="方正仿宋_GBK" w:cs="方正仿宋_GBK"/>
          <w:b/>
          <w:bCs/>
          <w:color w:val="auto"/>
          <w:spacing w:val="0"/>
          <w:w w:val="100"/>
          <w:kern w:val="0"/>
          <w:sz w:val="32"/>
          <w:szCs w:val="32"/>
          <w:lang w:val="en-US" w:eastAsia="zh-CN" w:bidi="ar"/>
        </w:rPr>
        <w:t>三是</w:t>
      </w:r>
      <w:r>
        <w:rPr>
          <w:rFonts w:hint="eastAsia" w:ascii="宋体" w:hAnsi="宋体" w:eastAsia="方正仿宋_GBK" w:cs="方正仿宋_GBK"/>
          <w:b w:val="0"/>
          <w:bCs w:val="0"/>
          <w:color w:val="auto"/>
          <w:spacing w:val="0"/>
          <w:w w:val="100"/>
          <w:kern w:val="0"/>
          <w:sz w:val="32"/>
          <w:szCs w:val="32"/>
          <w:lang w:val="en-US" w:eastAsia="zh-CN" w:bidi="ar"/>
        </w:rPr>
        <w:t>切实落实主体责任，防范政务舆情风险</w:t>
      </w:r>
      <w:r>
        <w:rPr>
          <w:rFonts w:hint="eastAsia" w:ascii="宋体" w:hAnsi="宋体" w:eastAsia="方正仿宋_GBK" w:cs="方正仿宋_GBK"/>
          <w:b/>
          <w:bCs/>
          <w:color w:val="auto"/>
          <w:spacing w:val="0"/>
          <w:w w:val="100"/>
          <w:kern w:val="0"/>
          <w:sz w:val="32"/>
          <w:szCs w:val="32"/>
          <w:lang w:val="en-US" w:eastAsia="zh-CN" w:bidi="ar"/>
        </w:rPr>
        <w:t>，</w:t>
      </w:r>
      <w:r>
        <w:rPr>
          <w:rFonts w:hint="eastAsia" w:ascii="宋体" w:hAnsi="宋体" w:eastAsia="方正仿宋_GBK" w:cs="方正仿宋_GBK"/>
          <w:b w:val="0"/>
          <w:bCs w:val="0"/>
          <w:color w:val="auto"/>
          <w:spacing w:val="0"/>
          <w:w w:val="100"/>
          <w:kern w:val="0"/>
          <w:sz w:val="32"/>
          <w:szCs w:val="32"/>
          <w:lang w:val="en-US" w:eastAsia="zh-CN" w:bidi="ar"/>
        </w:rPr>
        <w:t>各级各部门要结合工作实际，加强舆情监测和研判，通盘考虑，增强舆情处置的协同性、系统性和有效性。</w:t>
      </w:r>
      <w:r>
        <w:rPr>
          <w:rFonts w:hint="eastAsia" w:ascii="宋体" w:hAnsi="宋体" w:eastAsia="方正仿宋_GBK" w:cs="方正仿宋_GBK"/>
          <w:b/>
          <w:bCs/>
          <w:color w:val="auto"/>
          <w:spacing w:val="0"/>
          <w:w w:val="100"/>
          <w:kern w:val="0"/>
          <w:sz w:val="32"/>
          <w:szCs w:val="32"/>
          <w:lang w:val="en-US" w:eastAsia="zh-CN" w:bidi="ar"/>
        </w:rPr>
        <w:t>四是</w:t>
      </w:r>
      <w:r>
        <w:rPr>
          <w:rFonts w:hint="eastAsia" w:ascii="宋体" w:hAnsi="宋体" w:eastAsia="方正仿宋_GBK" w:cs="方正仿宋_GBK"/>
          <w:b w:val="0"/>
          <w:bCs w:val="0"/>
          <w:color w:val="auto"/>
          <w:spacing w:val="0"/>
          <w:w w:val="100"/>
          <w:kern w:val="0"/>
          <w:sz w:val="32"/>
          <w:szCs w:val="32"/>
          <w:lang w:val="en-US" w:eastAsia="zh-CN" w:bidi="ar"/>
        </w:rPr>
        <w:t>建立有效反馈机制，推动政策完善，</w:t>
      </w:r>
      <w:r>
        <w:rPr>
          <w:rFonts w:hint="eastAsia" w:ascii="宋体" w:hAnsi="宋体" w:eastAsia="方正仿宋_GBK" w:cs="方正仿宋_GBK"/>
          <w:color w:val="auto"/>
          <w:spacing w:val="0"/>
          <w:w w:val="100"/>
          <w:kern w:val="0"/>
          <w:sz w:val="32"/>
          <w:szCs w:val="32"/>
          <w:lang w:val="en-US" w:eastAsia="zh-CN" w:bidi="ar"/>
        </w:rPr>
        <w:t>充分运用调查问卷、意见征集、领导信箱、在线留言等形式广泛征求意见建议和倾听诉求，结合疫情防控实际适时开展</w:t>
      </w:r>
      <w:r>
        <w:rPr>
          <w:rFonts w:hint="eastAsia" w:ascii="宋体" w:hAnsi="宋体" w:eastAsia="宋体" w:cs="宋体"/>
          <w:color w:val="auto"/>
          <w:spacing w:val="0"/>
          <w:w w:val="100"/>
          <w:kern w:val="0"/>
          <w:sz w:val="32"/>
          <w:szCs w:val="32"/>
          <w:lang w:val="en-US" w:eastAsia="zh-CN" w:bidi="ar"/>
        </w:rPr>
        <w:t>“</w:t>
      </w:r>
      <w:r>
        <w:rPr>
          <w:rFonts w:hint="eastAsia" w:ascii="宋体" w:hAnsi="宋体" w:eastAsia="方正仿宋_GBK" w:cs="方正仿宋_GBK"/>
          <w:color w:val="auto"/>
          <w:spacing w:val="0"/>
          <w:w w:val="100"/>
          <w:kern w:val="0"/>
          <w:sz w:val="32"/>
          <w:szCs w:val="32"/>
          <w:lang w:val="en-US" w:eastAsia="zh-CN" w:bidi="ar"/>
        </w:rPr>
        <w:t>政府开放日</w:t>
      </w:r>
      <w:r>
        <w:rPr>
          <w:rFonts w:hint="eastAsia" w:ascii="宋体" w:hAnsi="宋体" w:eastAsia="宋体" w:cs="宋体"/>
          <w:color w:val="auto"/>
          <w:spacing w:val="0"/>
          <w:w w:val="100"/>
          <w:kern w:val="0"/>
          <w:sz w:val="32"/>
          <w:szCs w:val="32"/>
          <w:lang w:val="en-US" w:eastAsia="zh-CN" w:bidi="ar"/>
        </w:rPr>
        <w:t>”“</w:t>
      </w:r>
      <w:r>
        <w:rPr>
          <w:rFonts w:hint="eastAsia" w:ascii="宋体" w:hAnsi="宋体" w:eastAsia="方正仿宋_GBK" w:cs="方正仿宋_GBK"/>
          <w:color w:val="auto"/>
          <w:spacing w:val="0"/>
          <w:w w:val="100"/>
          <w:kern w:val="0"/>
          <w:sz w:val="32"/>
          <w:szCs w:val="32"/>
          <w:lang w:val="en-US" w:eastAsia="zh-CN" w:bidi="ar"/>
        </w:rPr>
        <w:t>政务公开日</w:t>
      </w:r>
      <w:r>
        <w:rPr>
          <w:rFonts w:hint="eastAsia" w:ascii="宋体" w:hAnsi="宋体" w:eastAsia="宋体" w:cs="宋体"/>
          <w:color w:val="auto"/>
          <w:spacing w:val="0"/>
          <w:w w:val="100"/>
          <w:kern w:val="0"/>
          <w:sz w:val="32"/>
          <w:szCs w:val="32"/>
          <w:lang w:val="en-US" w:eastAsia="zh-CN" w:bidi="ar"/>
        </w:rPr>
        <w:t>”</w:t>
      </w:r>
      <w:r>
        <w:rPr>
          <w:rFonts w:hint="eastAsia" w:ascii="宋体" w:hAnsi="宋体" w:eastAsia="方正仿宋_GBK" w:cs="方正仿宋_GBK"/>
          <w:color w:val="auto"/>
          <w:spacing w:val="0"/>
          <w:w w:val="100"/>
          <w:kern w:val="0"/>
          <w:sz w:val="32"/>
          <w:szCs w:val="32"/>
          <w:lang w:val="en-US" w:eastAsia="zh-CN" w:bidi="ar"/>
        </w:rPr>
        <w:t>等活动，大力推行政务公开监督员制度，推动社会力量对行政权力运行全流程、政务服务全过程进行监督。</w:t>
      </w:r>
      <w:r>
        <w:rPr>
          <w:rFonts w:hint="eastAsia" w:ascii="宋体" w:hAnsi="宋体" w:eastAsia="方正仿宋_GBK" w:cs="方正仿宋_GBK"/>
          <w:b/>
          <w:bCs/>
          <w:color w:val="auto"/>
          <w:spacing w:val="0"/>
          <w:w w:val="100"/>
          <w:kern w:val="0"/>
          <w:sz w:val="32"/>
          <w:szCs w:val="32"/>
          <w:lang w:val="en-US" w:eastAsia="zh-CN" w:bidi="ar"/>
        </w:rPr>
        <w:t>五是</w:t>
      </w:r>
      <w:r>
        <w:rPr>
          <w:rFonts w:hint="eastAsia" w:ascii="宋体" w:hAnsi="宋体" w:eastAsia="方正仿宋_GBK" w:cs="方正仿宋_GBK"/>
          <w:b w:val="0"/>
          <w:bCs w:val="0"/>
          <w:color w:val="auto"/>
          <w:spacing w:val="0"/>
          <w:w w:val="100"/>
          <w:kern w:val="0"/>
          <w:sz w:val="32"/>
          <w:szCs w:val="32"/>
          <w:lang w:val="en-US" w:eastAsia="zh-CN" w:bidi="ar"/>
        </w:rPr>
        <w:t>进一步畅通咨询渠道，提升政策咨询服务能力，</w:t>
      </w:r>
      <w:r>
        <w:rPr>
          <w:rFonts w:hint="eastAsia" w:ascii="宋体" w:hAnsi="宋体" w:eastAsia="方正仿宋_GBK" w:cs="方正仿宋_GBK"/>
          <w:color w:val="auto"/>
          <w:spacing w:val="0"/>
          <w:w w:val="100"/>
          <w:kern w:val="0"/>
          <w:sz w:val="32"/>
          <w:szCs w:val="32"/>
          <w:lang w:val="en-US" w:eastAsia="zh-CN" w:bidi="ar"/>
        </w:rPr>
        <w:t>实体政务服务大厅要开设政务公开专区，并提供具备网络条件的电子查阅场所，有条件的地区和部门要加强人工智能技术运用，建立电子政府图书馆或知识库；基层政府要建立现场解答、电话解答等政策咨询渠道。同时，少数民族地区要配备熟练掌握少数民族语言的工作人员以贴近群众生活习惯和现实条件开展政策咨询解答服务。</w:t>
      </w:r>
    </w:p>
    <w:p>
      <w:pPr>
        <w:pStyle w:val="2"/>
        <w:keepNext w:val="0"/>
        <w:keepLines w:val="0"/>
        <w:pageBreakBefore w:val="0"/>
        <w:numPr>
          <w:ilvl w:val="0"/>
          <w:numId w:val="2"/>
        </w:numPr>
        <w:kinsoku/>
        <w:wordWrap/>
        <w:overflowPunct/>
        <w:topLinePunct w:val="0"/>
        <w:autoSpaceDE/>
        <w:autoSpaceDN/>
        <w:bidi w:val="0"/>
        <w:adjustRightInd/>
        <w:snapToGrid/>
        <w:spacing w:line="588" w:lineRule="exact"/>
        <w:ind w:left="320" w:leftChars="0" w:firstLine="640" w:firstLineChars="200"/>
        <w:textAlignment w:val="auto"/>
        <w:rPr>
          <w:rFonts w:hint="default" w:ascii="宋体" w:hAnsi="宋体" w:eastAsia="方正仿宋_GBK" w:cs="方正仿宋_GBK"/>
          <w:b w:val="0"/>
          <w:bCs w:val="0"/>
          <w:color w:val="auto"/>
          <w:spacing w:val="0"/>
          <w:w w:val="100"/>
          <w:kern w:val="0"/>
          <w:sz w:val="32"/>
          <w:szCs w:val="32"/>
          <w:lang w:val="en-US" w:eastAsia="zh-CN" w:bidi="ar"/>
        </w:rPr>
      </w:pPr>
      <w:r>
        <w:rPr>
          <w:rFonts w:hint="eastAsia" w:ascii="宋体" w:hAnsi="宋体" w:eastAsia="方正楷体_GBK" w:cs="方正楷体_GBK"/>
          <w:color w:val="auto"/>
          <w:spacing w:val="0"/>
          <w:w w:val="100"/>
          <w:kern w:val="0"/>
          <w:sz w:val="32"/>
          <w:szCs w:val="32"/>
          <w:lang w:val="en-US" w:eastAsia="zh-CN" w:bidi="ar"/>
        </w:rPr>
        <w:t>深化政府信息公开平台建设。</w:t>
      </w:r>
      <w:r>
        <w:rPr>
          <w:rFonts w:hint="eastAsia" w:ascii="宋体" w:hAnsi="宋体" w:eastAsia="方正仿宋_GBK" w:cs="方正仿宋_GBK"/>
          <w:b/>
          <w:bCs/>
          <w:color w:val="auto"/>
          <w:spacing w:val="0"/>
          <w:w w:val="100"/>
          <w:kern w:val="0"/>
          <w:sz w:val="32"/>
          <w:szCs w:val="32"/>
          <w:lang w:val="en-US" w:eastAsia="zh-CN" w:bidi="ar"/>
        </w:rPr>
        <w:t>一是</w:t>
      </w:r>
      <w:r>
        <w:rPr>
          <w:rFonts w:hint="eastAsia" w:ascii="宋体" w:hAnsi="宋体" w:eastAsia="方正仿宋_GBK" w:cs="方正仿宋_GBK"/>
          <w:b w:val="0"/>
          <w:bCs w:val="0"/>
          <w:color w:val="auto"/>
          <w:spacing w:val="0"/>
          <w:w w:val="100"/>
          <w:kern w:val="0"/>
          <w:sz w:val="32"/>
          <w:szCs w:val="32"/>
          <w:lang w:val="en-US" w:eastAsia="zh-CN" w:bidi="ar"/>
        </w:rPr>
        <w:t>提升政府网站和政务新媒体服务能力，县级有关部门、各乡镇人民政府印发的利企便民政策措施在本级主动公开的同时要同步报送县政府办公室信息公开股，</w:t>
      </w:r>
      <w:r>
        <w:rPr>
          <w:rFonts w:hint="eastAsia" w:ascii="宋体" w:hAnsi="宋体" w:eastAsia="方正仿宋_GBK" w:cs="方正仿宋_GBK"/>
          <w:spacing w:val="0"/>
          <w:kern w:val="0"/>
          <w:sz w:val="32"/>
          <w:szCs w:val="32"/>
          <w:lang w:eastAsia="zh-CN"/>
        </w:rPr>
        <w:t>同时</w:t>
      </w:r>
      <w:r>
        <w:rPr>
          <w:rFonts w:hint="eastAsia" w:ascii="宋体" w:hAnsi="宋体" w:eastAsia="方正仿宋_GBK" w:cs="方正仿宋_GBK"/>
          <w:spacing w:val="0"/>
          <w:kern w:val="0"/>
          <w:sz w:val="32"/>
          <w:szCs w:val="32"/>
        </w:rPr>
        <w:t>在</w:t>
      </w:r>
      <w:r>
        <w:rPr>
          <w:rFonts w:hint="eastAsia" w:ascii="宋体" w:hAnsi="宋体" w:eastAsia="方正仿宋_GBK" w:cs="方正仿宋_GBK"/>
          <w:spacing w:val="0"/>
          <w:kern w:val="0"/>
          <w:sz w:val="32"/>
          <w:szCs w:val="32"/>
          <w:lang w:eastAsia="zh-CN"/>
        </w:rPr>
        <w:t>县</w:t>
      </w:r>
      <w:r>
        <w:rPr>
          <w:rFonts w:hint="eastAsia" w:ascii="宋体" w:hAnsi="宋体" w:eastAsia="方正仿宋_GBK" w:cs="方正仿宋_GBK"/>
          <w:spacing w:val="0"/>
          <w:kern w:val="0"/>
          <w:sz w:val="32"/>
          <w:szCs w:val="32"/>
        </w:rPr>
        <w:t>政府门户网站</w:t>
      </w:r>
      <w:r>
        <w:rPr>
          <w:rFonts w:hint="eastAsia" w:ascii="宋体" w:hAnsi="宋体" w:eastAsia="方正仿宋_GBK" w:cs="方正仿宋_GBK"/>
          <w:spacing w:val="0"/>
          <w:kern w:val="0"/>
          <w:sz w:val="32"/>
          <w:szCs w:val="32"/>
          <w:lang w:eastAsia="zh-CN"/>
        </w:rPr>
        <w:t>对应</w:t>
      </w:r>
      <w:r>
        <w:rPr>
          <w:rFonts w:hint="eastAsia" w:ascii="宋体" w:hAnsi="宋体" w:eastAsia="方正仿宋_GBK" w:cs="方正仿宋_GBK"/>
          <w:spacing w:val="0"/>
          <w:kern w:val="0"/>
          <w:sz w:val="32"/>
          <w:szCs w:val="32"/>
        </w:rPr>
        <w:t>专栏发布</w:t>
      </w:r>
      <w:r>
        <w:rPr>
          <w:rFonts w:hint="eastAsia" w:ascii="宋体" w:hAnsi="宋体" w:eastAsia="方正仿宋_GBK" w:cs="方正仿宋_GBK"/>
          <w:b w:val="0"/>
          <w:bCs w:val="0"/>
          <w:color w:val="auto"/>
          <w:spacing w:val="0"/>
          <w:w w:val="100"/>
          <w:kern w:val="0"/>
          <w:sz w:val="32"/>
          <w:szCs w:val="32"/>
          <w:lang w:val="en-US" w:eastAsia="zh-CN" w:bidi="ar"/>
        </w:rPr>
        <w:t>；加快推进政府网站集约化建设，推动全县政府网站在数据、服务、应用等多方面集约，不断提升政府网上履职能力，建设整体联动、利企惠民的网上政府；深入推进政府网站和政务移动客户端互联网协议第6版改造、打通适老化、无障碍阅读通道，彻底消除特殊群体的数字鸿沟。</w:t>
      </w:r>
      <w:r>
        <w:rPr>
          <w:rFonts w:hint="eastAsia" w:ascii="宋体" w:hAnsi="宋体" w:eastAsia="方正仿宋_GBK" w:cs="方正仿宋_GBK"/>
          <w:b/>
          <w:bCs/>
          <w:color w:val="auto"/>
          <w:spacing w:val="0"/>
          <w:w w:val="100"/>
          <w:kern w:val="0"/>
          <w:sz w:val="32"/>
          <w:szCs w:val="32"/>
          <w:lang w:val="en-US" w:eastAsia="zh-CN" w:bidi="ar"/>
        </w:rPr>
        <w:t>二是</w:t>
      </w:r>
      <w:r>
        <w:rPr>
          <w:rFonts w:hint="eastAsia" w:ascii="宋体" w:hAnsi="宋体" w:eastAsia="方正仿宋_GBK" w:cs="方正仿宋_GBK"/>
          <w:b w:val="0"/>
          <w:bCs w:val="0"/>
          <w:color w:val="auto"/>
          <w:spacing w:val="0"/>
          <w:w w:val="100"/>
          <w:kern w:val="0"/>
          <w:sz w:val="32"/>
          <w:szCs w:val="32"/>
          <w:lang w:val="en-US" w:eastAsia="zh-CN" w:bidi="ar"/>
        </w:rPr>
        <w:t>强化政府网站和政务新媒体运维管理，借助</w:t>
      </w:r>
      <w:r>
        <w:rPr>
          <w:rFonts w:hint="eastAsia" w:ascii="宋体" w:hAnsi="宋体" w:eastAsia="方正仿宋_GBK" w:cs="方正仿宋_GBK"/>
          <w:spacing w:val="0"/>
          <w:kern w:val="0"/>
          <w:sz w:val="32"/>
          <w:szCs w:val="32"/>
        </w:rPr>
        <w:t>第三方专业机构力量</w:t>
      </w:r>
      <w:r>
        <w:rPr>
          <w:rFonts w:hint="eastAsia" w:ascii="宋体" w:hAnsi="宋体" w:eastAsia="方正仿宋_GBK" w:cs="方正仿宋_GBK"/>
          <w:spacing w:val="0"/>
          <w:kern w:val="0"/>
          <w:sz w:val="32"/>
          <w:szCs w:val="32"/>
          <w:lang w:eastAsia="zh-CN"/>
        </w:rPr>
        <w:t>，</w:t>
      </w:r>
      <w:r>
        <w:rPr>
          <w:rFonts w:hint="eastAsia" w:ascii="宋体" w:hAnsi="宋体" w:eastAsia="方正仿宋_GBK" w:cs="方正仿宋_GBK"/>
          <w:spacing w:val="0"/>
          <w:kern w:val="0"/>
          <w:sz w:val="32"/>
          <w:szCs w:val="32"/>
        </w:rPr>
        <w:t>常态化开展政府网站和政务新媒体检查通报和网络安全监测</w:t>
      </w:r>
      <w:r>
        <w:rPr>
          <w:rFonts w:hint="eastAsia" w:ascii="宋体" w:hAnsi="宋体" w:eastAsia="方正仿宋_GBK" w:cs="方正仿宋_GBK"/>
          <w:b w:val="0"/>
          <w:bCs w:val="0"/>
          <w:color w:val="auto"/>
          <w:spacing w:val="0"/>
          <w:w w:val="100"/>
          <w:kern w:val="0"/>
          <w:sz w:val="32"/>
          <w:szCs w:val="32"/>
          <w:lang w:val="en-US" w:eastAsia="zh-CN" w:bidi="ar"/>
        </w:rPr>
        <w:t>；全面清理全县政务新媒体账号，对瞒报、漏报、未经许可擅自在第三方平台开设的账号采取零容忍态度，发现一家关停一家，并在全县范围内通报批评，造成严重后果的将严肃追究单位主要领导责任。</w:t>
      </w:r>
      <w:r>
        <w:rPr>
          <w:rFonts w:hint="eastAsia" w:ascii="宋体" w:hAnsi="宋体" w:eastAsia="方正仿宋_GBK" w:cs="方正仿宋_GBK"/>
          <w:spacing w:val="0"/>
          <w:kern w:val="0"/>
          <w:sz w:val="32"/>
          <w:szCs w:val="32"/>
        </w:rPr>
        <w:t>严格落实网络意识形态责任制</w:t>
      </w:r>
      <w:r>
        <w:rPr>
          <w:rFonts w:hint="eastAsia" w:ascii="宋体" w:hAnsi="宋体" w:eastAsia="方正仿宋_GBK" w:cs="方正仿宋_GBK"/>
          <w:spacing w:val="0"/>
          <w:kern w:val="0"/>
          <w:sz w:val="32"/>
          <w:szCs w:val="32"/>
          <w:lang w:eastAsia="zh-CN"/>
        </w:rPr>
        <w:t>，</w:t>
      </w:r>
      <w:r>
        <w:rPr>
          <w:rFonts w:hint="eastAsia" w:ascii="宋体" w:hAnsi="宋体" w:eastAsia="方正仿宋_GBK" w:cs="方正仿宋_GBK"/>
          <w:spacing w:val="0"/>
          <w:kern w:val="0"/>
          <w:sz w:val="32"/>
          <w:szCs w:val="32"/>
        </w:rPr>
        <w:t>加强内容审核把关</w:t>
      </w:r>
      <w:r>
        <w:rPr>
          <w:rFonts w:hint="eastAsia" w:ascii="宋体" w:hAnsi="宋体" w:eastAsia="方正仿宋_GBK" w:cs="方正仿宋_GBK"/>
          <w:spacing w:val="0"/>
          <w:kern w:val="0"/>
          <w:sz w:val="32"/>
          <w:szCs w:val="32"/>
          <w:lang w:eastAsia="zh-CN"/>
        </w:rPr>
        <w:t>，</w:t>
      </w:r>
      <w:r>
        <w:rPr>
          <w:rFonts w:hint="eastAsia" w:ascii="宋体" w:hAnsi="宋体" w:eastAsia="方正仿宋_GBK" w:cs="方正仿宋_GBK"/>
          <w:spacing w:val="0"/>
          <w:kern w:val="0"/>
          <w:sz w:val="32"/>
          <w:szCs w:val="32"/>
        </w:rPr>
        <w:t>巩固安全保障机制</w:t>
      </w:r>
      <w:r>
        <w:rPr>
          <w:rFonts w:hint="eastAsia" w:ascii="宋体" w:hAnsi="宋体" w:eastAsia="方正仿宋_GBK" w:cs="方正仿宋_GBK"/>
          <w:spacing w:val="0"/>
          <w:kern w:val="0"/>
          <w:sz w:val="32"/>
          <w:szCs w:val="32"/>
          <w:lang w:eastAsia="zh-CN"/>
        </w:rPr>
        <w:t>，</w:t>
      </w:r>
      <w:r>
        <w:rPr>
          <w:rFonts w:hint="eastAsia" w:ascii="宋体" w:hAnsi="宋体" w:eastAsia="方正仿宋_GBK" w:cs="方正仿宋_GBK"/>
          <w:spacing w:val="0"/>
          <w:kern w:val="0"/>
          <w:sz w:val="32"/>
          <w:szCs w:val="32"/>
        </w:rPr>
        <w:t>强化监测预警和应急处置</w:t>
      </w:r>
      <w:r>
        <w:rPr>
          <w:rFonts w:hint="eastAsia" w:ascii="宋体" w:hAnsi="宋体" w:eastAsia="方正仿宋_GBK" w:cs="方正仿宋_GBK"/>
          <w:spacing w:val="0"/>
          <w:kern w:val="0"/>
          <w:sz w:val="32"/>
          <w:szCs w:val="32"/>
          <w:lang w:eastAsia="zh-CN"/>
        </w:rPr>
        <w:t>，</w:t>
      </w:r>
      <w:r>
        <w:rPr>
          <w:rFonts w:hint="eastAsia" w:ascii="宋体" w:hAnsi="宋体" w:eastAsia="方正仿宋_GBK" w:cs="方正仿宋_GBK"/>
          <w:spacing w:val="0"/>
          <w:kern w:val="0"/>
          <w:sz w:val="32"/>
          <w:szCs w:val="32"/>
        </w:rPr>
        <w:t>确保政府网站和政务新媒体安全平稳运行</w:t>
      </w:r>
      <w:r>
        <w:rPr>
          <w:rFonts w:hint="eastAsia" w:ascii="宋体" w:hAnsi="宋体" w:eastAsia="方正仿宋_GBK" w:cs="方正仿宋_GBK"/>
          <w:b w:val="0"/>
          <w:bCs w:val="0"/>
          <w:color w:val="auto"/>
          <w:spacing w:val="0"/>
          <w:w w:val="100"/>
          <w:kern w:val="0"/>
          <w:sz w:val="32"/>
          <w:szCs w:val="32"/>
          <w:lang w:val="en-US" w:eastAsia="zh-CN" w:bidi="ar"/>
        </w:rPr>
        <w:t>。</w:t>
      </w:r>
      <w:r>
        <w:rPr>
          <w:rFonts w:hint="eastAsia" w:ascii="宋体" w:hAnsi="宋体" w:eastAsia="方正仿宋_GBK" w:cs="方正仿宋_GBK"/>
          <w:b/>
          <w:bCs/>
          <w:color w:val="auto"/>
          <w:spacing w:val="0"/>
          <w:w w:val="100"/>
          <w:kern w:val="0"/>
          <w:sz w:val="32"/>
          <w:szCs w:val="32"/>
          <w:lang w:val="en-US" w:eastAsia="zh-CN" w:bidi="ar"/>
        </w:rPr>
        <w:t>三是</w:t>
      </w:r>
      <w:r>
        <w:rPr>
          <w:rFonts w:hint="eastAsia" w:ascii="宋体" w:hAnsi="宋体" w:eastAsia="方正仿宋_GBK" w:cs="方正仿宋_GBK"/>
          <w:b w:val="0"/>
          <w:bCs w:val="0"/>
          <w:color w:val="auto"/>
          <w:spacing w:val="0"/>
          <w:w w:val="100"/>
          <w:kern w:val="0"/>
          <w:sz w:val="32"/>
          <w:szCs w:val="32"/>
          <w:lang w:val="en-US" w:eastAsia="zh-CN" w:bidi="ar"/>
        </w:rPr>
        <w:t>优化12345政务服务便民热线，</w:t>
      </w:r>
      <w:r>
        <w:rPr>
          <w:rFonts w:ascii="宋体" w:hAnsi="宋体" w:eastAsia="方正仿宋_GBK" w:cs="方正仿宋_GBK"/>
          <w:color w:val="auto"/>
          <w:spacing w:val="0"/>
          <w:w w:val="100"/>
          <w:kern w:val="0"/>
          <w:sz w:val="32"/>
          <w:szCs w:val="32"/>
          <w:lang w:val="en-US" w:eastAsia="zh-CN" w:bidi="ar"/>
        </w:rPr>
        <w:t>建立健全</w:t>
      </w:r>
      <w:r>
        <w:rPr>
          <w:rFonts w:hint="eastAsia" w:ascii="宋体" w:hAnsi="宋体" w:eastAsia="方正仿宋_GBK" w:cs="方正仿宋_GBK"/>
          <w:color w:val="auto"/>
          <w:spacing w:val="0"/>
          <w:w w:val="100"/>
          <w:kern w:val="0"/>
          <w:sz w:val="32"/>
          <w:szCs w:val="32"/>
          <w:lang w:val="en-US" w:eastAsia="zh-CN" w:bidi="ar"/>
        </w:rPr>
        <w:t>督办、考核、问责和社会监督机制，优化热线办理系统、知识库系统，推进系统对接和数据归集共享，规范工作流程，拓展受理渠道，推动与</w:t>
      </w:r>
      <w:r>
        <w:rPr>
          <w:rFonts w:hint="eastAsia" w:ascii="宋体" w:hAnsi="宋体" w:eastAsia="宋体" w:cs="宋体"/>
          <w:color w:val="auto"/>
          <w:spacing w:val="0"/>
          <w:w w:val="100"/>
          <w:kern w:val="0"/>
          <w:sz w:val="32"/>
          <w:szCs w:val="32"/>
          <w:lang w:val="en-US" w:eastAsia="zh-CN" w:bidi="ar"/>
        </w:rPr>
        <w:t>110</w:t>
      </w:r>
      <w:r>
        <w:rPr>
          <w:rFonts w:hint="eastAsia" w:ascii="宋体" w:hAnsi="宋体" w:eastAsia="方正仿宋_GBK" w:cs="方正仿宋_GBK"/>
          <w:color w:val="auto"/>
          <w:spacing w:val="0"/>
          <w:w w:val="100"/>
          <w:kern w:val="0"/>
          <w:sz w:val="32"/>
          <w:szCs w:val="32"/>
          <w:lang w:val="en-US" w:eastAsia="zh-CN" w:bidi="ar"/>
        </w:rPr>
        <w:t>等紧急热线对接联动，全面提升热线服务质量和办理效率，为企业和群众提供更加专业、便捷、高效的热线服务。</w:t>
      </w:r>
    </w:p>
    <w:p>
      <w:pPr>
        <w:pStyle w:val="2"/>
        <w:keepNext w:val="0"/>
        <w:keepLines w:val="0"/>
        <w:pageBreakBefore w:val="0"/>
        <w:numPr>
          <w:ilvl w:val="0"/>
          <w:numId w:val="2"/>
        </w:numPr>
        <w:kinsoku/>
        <w:wordWrap/>
        <w:overflowPunct/>
        <w:topLinePunct w:val="0"/>
        <w:autoSpaceDE/>
        <w:autoSpaceDN/>
        <w:bidi w:val="0"/>
        <w:adjustRightInd/>
        <w:snapToGrid/>
        <w:spacing w:line="588" w:lineRule="exact"/>
        <w:ind w:left="320" w:leftChars="0" w:firstLine="640" w:firstLineChars="200"/>
        <w:textAlignment w:val="auto"/>
        <w:rPr>
          <w:rFonts w:hint="eastAsia" w:ascii="宋体" w:hAnsi="宋体" w:eastAsia="方正仿宋_GBK" w:cs="方正仿宋_GBK"/>
          <w:color w:val="auto"/>
          <w:spacing w:val="0"/>
          <w:w w:val="100"/>
          <w:kern w:val="0"/>
          <w:sz w:val="32"/>
          <w:szCs w:val="32"/>
          <w:lang w:val="en-US" w:eastAsia="zh-CN" w:bidi="ar"/>
        </w:rPr>
      </w:pPr>
      <w:r>
        <w:rPr>
          <w:rFonts w:hint="eastAsia" w:ascii="宋体" w:hAnsi="宋体" w:eastAsia="方正楷体_GBK" w:cs="方正楷体_GBK"/>
          <w:b w:val="0"/>
          <w:bCs w:val="0"/>
          <w:color w:val="auto"/>
          <w:spacing w:val="0"/>
          <w:w w:val="100"/>
          <w:kern w:val="0"/>
          <w:sz w:val="32"/>
          <w:szCs w:val="32"/>
          <w:lang w:val="en-US" w:eastAsia="zh-CN" w:bidi="ar"/>
        </w:rPr>
        <w:t>夯实政务公开基础。</w:t>
      </w:r>
      <w:r>
        <w:rPr>
          <w:rFonts w:hint="eastAsia" w:ascii="宋体" w:hAnsi="宋体" w:eastAsia="方正仿宋_GBK" w:cs="方正仿宋_GBK"/>
          <w:b/>
          <w:bCs/>
          <w:color w:val="auto"/>
          <w:spacing w:val="0"/>
          <w:w w:val="100"/>
          <w:kern w:val="0"/>
          <w:sz w:val="32"/>
          <w:szCs w:val="32"/>
          <w:lang w:val="en-US" w:eastAsia="zh-CN" w:bidi="ar"/>
        </w:rPr>
        <w:t>一是</w:t>
      </w:r>
      <w:r>
        <w:rPr>
          <w:rFonts w:hint="eastAsia" w:ascii="宋体" w:hAnsi="宋体" w:eastAsia="方正仿宋_GBK" w:cs="方正仿宋_GBK"/>
          <w:b w:val="0"/>
          <w:bCs w:val="0"/>
          <w:color w:val="auto"/>
          <w:spacing w:val="0"/>
          <w:w w:val="100"/>
          <w:kern w:val="0"/>
          <w:sz w:val="32"/>
          <w:szCs w:val="32"/>
          <w:lang w:val="en-US" w:eastAsia="zh-CN" w:bidi="ar"/>
        </w:rPr>
        <w:t>严格执行</w:t>
      </w:r>
      <w:r>
        <w:rPr>
          <w:rFonts w:hint="eastAsia" w:ascii="宋体" w:hAnsi="宋体" w:eastAsia="方正仿宋_GBK" w:cs="方正仿宋_GBK"/>
          <w:b w:val="0"/>
          <w:bCs w:val="0"/>
          <w:i w:val="0"/>
          <w:iCs w:val="0"/>
          <w:caps w:val="0"/>
          <w:color w:val="auto"/>
          <w:spacing w:val="0"/>
          <w:w w:val="100"/>
          <w:kern w:val="0"/>
          <w:sz w:val="32"/>
          <w:szCs w:val="32"/>
          <w:shd w:val="clear" w:color="auto" w:fill="FFFFFF"/>
          <w:lang w:val="en-US" w:eastAsia="zh-CN" w:bidi="ar"/>
        </w:rPr>
        <w:t>公文（信息）公开属性界定，凡属主动公开和删减后公开的均要求在政府门户网站进行公开。</w:t>
      </w:r>
      <w:r>
        <w:rPr>
          <w:rFonts w:hint="eastAsia" w:ascii="宋体" w:hAnsi="宋体" w:eastAsia="方正仿宋_GBK" w:cs="方正仿宋_GBK"/>
          <w:b/>
          <w:bCs/>
          <w:i w:val="0"/>
          <w:iCs w:val="0"/>
          <w:caps w:val="0"/>
          <w:color w:val="auto"/>
          <w:spacing w:val="0"/>
          <w:w w:val="100"/>
          <w:kern w:val="0"/>
          <w:sz w:val="32"/>
          <w:szCs w:val="32"/>
          <w:shd w:val="clear" w:color="auto" w:fill="FFFFFF"/>
          <w:lang w:val="en-US" w:eastAsia="zh-CN" w:bidi="ar"/>
        </w:rPr>
        <w:t>二是</w:t>
      </w:r>
      <w:r>
        <w:rPr>
          <w:rFonts w:hint="eastAsia" w:ascii="宋体" w:hAnsi="宋体" w:eastAsia="方正仿宋_GBK" w:cs="方正仿宋_GBK"/>
          <w:b w:val="0"/>
          <w:bCs w:val="0"/>
          <w:i w:val="0"/>
          <w:iCs w:val="0"/>
          <w:caps w:val="0"/>
          <w:color w:val="auto"/>
          <w:spacing w:val="0"/>
          <w:w w:val="100"/>
          <w:kern w:val="0"/>
          <w:sz w:val="32"/>
          <w:szCs w:val="32"/>
          <w:shd w:val="clear" w:color="auto" w:fill="FFFFFF"/>
          <w:lang w:val="en-US" w:eastAsia="zh-CN" w:bidi="ar"/>
        </w:rPr>
        <w:t>严格执行保密审查制度，各乡镇、县级各有关部门对将在政府网站和政务新媒体的政府信息必须严格审查校对，确保该公开的及时公开，不公开的坚决保密。</w:t>
      </w:r>
      <w:r>
        <w:rPr>
          <w:rFonts w:hint="eastAsia" w:ascii="宋体" w:hAnsi="宋体" w:eastAsia="方正仿宋_GBK" w:cs="方正仿宋_GBK"/>
          <w:b/>
          <w:bCs/>
          <w:i w:val="0"/>
          <w:iCs w:val="0"/>
          <w:caps w:val="0"/>
          <w:color w:val="auto"/>
          <w:spacing w:val="0"/>
          <w:w w:val="100"/>
          <w:kern w:val="0"/>
          <w:sz w:val="32"/>
          <w:szCs w:val="32"/>
          <w:shd w:val="clear" w:color="auto" w:fill="FFFFFF"/>
          <w:lang w:val="en-US" w:eastAsia="zh-CN" w:bidi="ar"/>
        </w:rPr>
        <w:t>三是</w:t>
      </w:r>
      <w:r>
        <w:rPr>
          <w:rFonts w:hint="eastAsia" w:ascii="宋体" w:hAnsi="宋体" w:eastAsia="方正仿宋_GBK" w:cs="方正仿宋_GBK"/>
          <w:b w:val="0"/>
          <w:bCs w:val="0"/>
          <w:i w:val="0"/>
          <w:iCs w:val="0"/>
          <w:caps w:val="0"/>
          <w:color w:val="auto"/>
          <w:spacing w:val="0"/>
          <w:w w:val="100"/>
          <w:kern w:val="0"/>
          <w:sz w:val="32"/>
          <w:szCs w:val="32"/>
          <w:shd w:val="clear" w:color="auto" w:fill="FFFFFF"/>
          <w:lang w:val="en-US" w:eastAsia="zh-CN" w:bidi="ar"/>
        </w:rPr>
        <w:t>提升依申请公开质量，各乡镇、县级各有关部门务必严格按照</w:t>
      </w:r>
      <w:r>
        <w:rPr>
          <w:rFonts w:ascii="宋体" w:hAnsi="宋体" w:eastAsia="方正仿宋_GBK" w:cs="方正仿宋_GBK"/>
          <w:color w:val="auto"/>
          <w:spacing w:val="0"/>
          <w:w w:val="100"/>
          <w:kern w:val="0"/>
          <w:sz w:val="32"/>
          <w:szCs w:val="32"/>
          <w:lang w:val="en-US" w:eastAsia="zh-CN" w:bidi="ar"/>
        </w:rPr>
        <w:t>《政府信息</w:t>
      </w:r>
      <w:r>
        <w:rPr>
          <w:rFonts w:hint="eastAsia" w:ascii="宋体" w:hAnsi="宋体" w:eastAsia="方正仿宋_GBK" w:cs="方正仿宋_GBK"/>
          <w:color w:val="auto"/>
          <w:spacing w:val="0"/>
          <w:w w:val="100"/>
          <w:kern w:val="0"/>
          <w:sz w:val="32"/>
          <w:szCs w:val="32"/>
          <w:lang w:val="en-US" w:eastAsia="zh-CN" w:bidi="ar"/>
        </w:rPr>
        <w:t>公开信息处理费管理办法》和《云南省政府信息依申请公开工作规程（修订）》要求高质量答复答办，严禁超期答复或因依申请公开引发的行政复议和行政诉讼。</w:t>
      </w:r>
      <w:r>
        <w:rPr>
          <w:rFonts w:hint="eastAsia" w:ascii="宋体" w:hAnsi="宋体" w:eastAsia="方正仿宋_GBK" w:cs="方正仿宋_GBK"/>
          <w:b/>
          <w:bCs/>
          <w:color w:val="auto"/>
          <w:spacing w:val="0"/>
          <w:w w:val="100"/>
          <w:kern w:val="0"/>
          <w:sz w:val="32"/>
          <w:szCs w:val="32"/>
          <w:lang w:val="en-US" w:eastAsia="zh-CN" w:bidi="ar"/>
        </w:rPr>
        <w:t>四是</w:t>
      </w:r>
      <w:r>
        <w:rPr>
          <w:rFonts w:hint="eastAsia" w:ascii="宋体" w:hAnsi="宋体" w:eastAsia="方正仿宋_GBK" w:cs="方正仿宋_GBK"/>
          <w:color w:val="auto"/>
          <w:spacing w:val="0"/>
          <w:w w:val="100"/>
          <w:kern w:val="0"/>
          <w:sz w:val="32"/>
          <w:szCs w:val="32"/>
          <w:lang w:val="en-US" w:eastAsia="zh-CN" w:bidi="ar"/>
        </w:rPr>
        <w:t>推进行政规章和行政规范性集中公开，对公开的文件要具备查阅、检索、电子版和图片版下载、有效性标识等功能，同时动态更新现行有效和废止文件目录清单。</w:t>
      </w:r>
      <w:r>
        <w:rPr>
          <w:rFonts w:hint="eastAsia" w:ascii="宋体" w:hAnsi="宋体" w:eastAsia="方正仿宋_GBK" w:cs="方正仿宋_GBK"/>
          <w:b/>
          <w:bCs/>
          <w:color w:val="auto"/>
          <w:spacing w:val="0"/>
          <w:w w:val="100"/>
          <w:kern w:val="0"/>
          <w:sz w:val="32"/>
          <w:szCs w:val="32"/>
          <w:lang w:val="en-US" w:eastAsia="zh-CN" w:bidi="ar"/>
        </w:rPr>
        <w:t>五是</w:t>
      </w:r>
      <w:r>
        <w:rPr>
          <w:rFonts w:hint="eastAsia" w:ascii="宋体" w:hAnsi="宋体" w:eastAsia="方正仿宋_GBK" w:cs="方正仿宋_GBK"/>
          <w:b w:val="0"/>
          <w:bCs w:val="0"/>
          <w:color w:val="auto"/>
          <w:spacing w:val="0"/>
          <w:w w:val="100"/>
          <w:kern w:val="0"/>
          <w:sz w:val="32"/>
          <w:szCs w:val="32"/>
          <w:lang w:val="en-US" w:eastAsia="zh-CN" w:bidi="ar"/>
        </w:rPr>
        <w:t>完善政务公开目录体系，</w:t>
      </w:r>
      <w:r>
        <w:rPr>
          <w:rFonts w:hint="eastAsia" w:ascii="宋体" w:hAnsi="宋体" w:eastAsia="方正仿宋_GBK" w:cs="方正仿宋_GBK"/>
          <w:b w:val="0"/>
          <w:bCs w:val="0"/>
          <w:i w:val="0"/>
          <w:iCs w:val="0"/>
          <w:caps w:val="0"/>
          <w:color w:val="auto"/>
          <w:spacing w:val="0"/>
          <w:w w:val="100"/>
          <w:kern w:val="0"/>
          <w:sz w:val="32"/>
          <w:szCs w:val="32"/>
          <w:shd w:val="clear" w:color="auto" w:fill="FFFFFF"/>
          <w:lang w:val="en-US" w:eastAsia="zh-CN" w:bidi="ar"/>
        </w:rPr>
        <w:t>各乡镇、县级各有关部门</w:t>
      </w:r>
      <w:r>
        <w:rPr>
          <w:rFonts w:hint="eastAsia" w:ascii="宋体" w:hAnsi="宋体" w:eastAsia="方正仿宋_GBK" w:cs="方正仿宋_GBK"/>
          <w:b w:val="0"/>
          <w:bCs w:val="0"/>
          <w:color w:val="auto"/>
          <w:spacing w:val="0"/>
          <w:w w:val="100"/>
          <w:kern w:val="0"/>
          <w:sz w:val="32"/>
          <w:szCs w:val="32"/>
          <w:lang w:val="en-US" w:eastAsia="zh-CN" w:bidi="ar"/>
        </w:rPr>
        <w:t>要结合职能职责、三定方案、权责清单等编制公共企事业单位公开目录，政府部门政务公开基本目录；持续做好基层政务公开工作，对</w:t>
      </w:r>
      <w:r>
        <w:rPr>
          <w:rFonts w:hint="eastAsia" w:ascii="宋体" w:hAnsi="宋体" w:eastAsia="方正仿宋_GBK" w:cs="方正仿宋_GBK"/>
          <w:color w:val="auto"/>
          <w:spacing w:val="0"/>
          <w:w w:val="100"/>
          <w:kern w:val="0"/>
          <w:sz w:val="32"/>
          <w:szCs w:val="32"/>
          <w:lang w:val="en-US" w:eastAsia="zh-CN" w:bidi="ar"/>
        </w:rPr>
        <w:t>新出台的交通运输、旅游、统计、新闻出版版权、广播电视等领域标准指引及时编制发布本级政务公开事项标准目录和信息公开；</w:t>
      </w:r>
      <w:r>
        <w:rPr>
          <w:rFonts w:hint="eastAsia" w:ascii="宋体" w:hAnsi="宋体" w:eastAsia="方正仿宋_GBK" w:cs="方正仿宋_GBK"/>
          <w:spacing w:val="0"/>
          <w:kern w:val="0"/>
          <w:sz w:val="32"/>
          <w:szCs w:val="32"/>
        </w:rPr>
        <w:t>各</w:t>
      </w:r>
      <w:r>
        <w:rPr>
          <w:rFonts w:hint="eastAsia" w:ascii="宋体" w:hAnsi="宋体" w:eastAsia="方正仿宋_GBK" w:cs="方正仿宋_GBK"/>
          <w:spacing w:val="0"/>
          <w:kern w:val="0"/>
          <w:sz w:val="32"/>
          <w:szCs w:val="32"/>
          <w:lang w:eastAsia="zh-CN"/>
        </w:rPr>
        <w:t>乡镇和县级各有关部门</w:t>
      </w:r>
      <w:r>
        <w:rPr>
          <w:rFonts w:hint="eastAsia" w:ascii="宋体" w:hAnsi="宋体" w:eastAsia="方正仿宋_GBK" w:cs="方正仿宋_GBK"/>
          <w:spacing w:val="0"/>
          <w:kern w:val="0"/>
          <w:sz w:val="32"/>
          <w:szCs w:val="32"/>
        </w:rPr>
        <w:t>要汇总当年面向农村的各类惠民惠农财政补贴资金实际发放结果</w:t>
      </w:r>
      <w:r>
        <w:rPr>
          <w:rFonts w:hint="eastAsia" w:ascii="宋体" w:hAnsi="宋体" w:eastAsia="方正仿宋_GBK" w:cs="方正仿宋_GBK"/>
          <w:spacing w:val="0"/>
          <w:kern w:val="0"/>
          <w:sz w:val="32"/>
          <w:szCs w:val="32"/>
          <w:lang w:eastAsia="zh-CN"/>
        </w:rPr>
        <w:t>，</w:t>
      </w:r>
      <w:r>
        <w:rPr>
          <w:rFonts w:hint="eastAsia" w:ascii="宋体" w:hAnsi="宋体" w:eastAsia="方正仿宋_GBK" w:cs="方正仿宋_GBK"/>
          <w:spacing w:val="0"/>
          <w:kern w:val="0"/>
          <w:sz w:val="32"/>
          <w:szCs w:val="32"/>
        </w:rPr>
        <w:t>以村为单位通过村务公开栏公开，便于村民查询和监督</w:t>
      </w:r>
      <w:r>
        <w:rPr>
          <w:rFonts w:hint="eastAsia" w:ascii="宋体" w:hAnsi="宋体" w:eastAsia="方正仿宋_GBK" w:cs="方正仿宋_GBK"/>
          <w:spacing w:val="0"/>
          <w:kern w:val="0"/>
          <w:sz w:val="32"/>
          <w:szCs w:val="32"/>
          <w:lang w:eastAsia="zh-CN"/>
        </w:rPr>
        <w:t>；</w:t>
      </w:r>
      <w:r>
        <w:rPr>
          <w:rFonts w:hint="eastAsia" w:ascii="宋体" w:hAnsi="宋体" w:eastAsia="方正仿宋_GBK" w:cs="方正仿宋_GBK"/>
          <w:spacing w:val="0"/>
          <w:kern w:val="0"/>
          <w:sz w:val="32"/>
          <w:szCs w:val="32"/>
        </w:rPr>
        <w:t>指导村（居）民委员会建立完善公开事项清单</w:t>
      </w:r>
      <w:r>
        <w:rPr>
          <w:rFonts w:hint="eastAsia" w:ascii="宋体" w:hAnsi="宋体" w:eastAsia="方正仿宋_GBK" w:cs="方正仿宋_GBK"/>
          <w:spacing w:val="0"/>
          <w:kern w:val="0"/>
          <w:sz w:val="32"/>
          <w:szCs w:val="32"/>
          <w:lang w:eastAsia="zh-CN"/>
        </w:rPr>
        <w:t>，</w:t>
      </w:r>
      <w:r>
        <w:rPr>
          <w:rFonts w:hint="eastAsia" w:ascii="宋体" w:hAnsi="宋体" w:eastAsia="方正仿宋_GBK" w:cs="方正仿宋_GBK"/>
          <w:spacing w:val="0"/>
          <w:kern w:val="0"/>
          <w:sz w:val="32"/>
          <w:szCs w:val="32"/>
        </w:rPr>
        <w:t>全面完成辖内村（居）务公开目录体系建设</w:t>
      </w:r>
      <w:r>
        <w:rPr>
          <w:rFonts w:hint="eastAsia" w:ascii="宋体" w:hAnsi="宋体" w:eastAsia="方正仿宋_GBK" w:cs="方正仿宋_GBK"/>
          <w:color w:val="auto"/>
          <w:spacing w:val="0"/>
          <w:w w:val="100"/>
          <w:kern w:val="0"/>
          <w:sz w:val="32"/>
          <w:szCs w:val="32"/>
          <w:lang w:val="en-US" w:eastAsia="zh-CN" w:bidi="ar"/>
        </w:rPr>
        <w:t>。</w:t>
      </w:r>
    </w:p>
    <w:p>
      <w:pPr>
        <w:pStyle w:val="2"/>
        <w:keepNext w:val="0"/>
        <w:keepLines w:val="0"/>
        <w:pageBreakBefore w:val="0"/>
        <w:numPr>
          <w:ilvl w:val="0"/>
          <w:numId w:val="2"/>
        </w:numPr>
        <w:kinsoku/>
        <w:wordWrap/>
        <w:overflowPunct/>
        <w:topLinePunct w:val="0"/>
        <w:autoSpaceDE/>
        <w:autoSpaceDN/>
        <w:bidi w:val="0"/>
        <w:adjustRightInd/>
        <w:snapToGrid/>
        <w:spacing w:line="588" w:lineRule="exact"/>
        <w:ind w:left="320" w:leftChars="0" w:firstLine="640" w:firstLineChars="200"/>
        <w:textAlignment w:val="auto"/>
        <w:rPr>
          <w:rFonts w:hint="eastAsia" w:ascii="宋体" w:hAnsi="宋体" w:eastAsia="方正仿宋_GBK" w:cs="方正仿宋_GBK"/>
          <w:b w:val="0"/>
          <w:bCs w:val="0"/>
          <w:color w:val="auto"/>
          <w:spacing w:val="0"/>
          <w:w w:val="100"/>
          <w:kern w:val="0"/>
          <w:sz w:val="32"/>
          <w:szCs w:val="32"/>
          <w:lang w:val="en-US" w:eastAsia="zh-CN" w:bidi="ar"/>
        </w:rPr>
      </w:pPr>
      <w:r>
        <w:rPr>
          <w:rFonts w:hint="eastAsia" w:ascii="宋体" w:hAnsi="宋体" w:eastAsia="方正楷体_GBK" w:cs="方正楷体_GBK"/>
          <w:b w:val="0"/>
          <w:bCs w:val="0"/>
          <w:color w:val="auto"/>
          <w:spacing w:val="0"/>
          <w:w w:val="100"/>
          <w:kern w:val="0"/>
          <w:sz w:val="32"/>
          <w:szCs w:val="32"/>
          <w:lang w:val="en-US" w:eastAsia="zh-CN" w:bidi="ar"/>
        </w:rPr>
        <w:t>提质增效强化保障。</w:t>
      </w:r>
      <w:r>
        <w:rPr>
          <w:rFonts w:hint="eastAsia" w:ascii="宋体" w:hAnsi="宋体" w:eastAsia="方正仿宋_GBK" w:cs="方正仿宋_GBK"/>
          <w:b w:val="0"/>
          <w:bCs w:val="0"/>
          <w:color w:val="auto"/>
          <w:spacing w:val="0"/>
          <w:w w:val="100"/>
          <w:kern w:val="0"/>
          <w:sz w:val="32"/>
          <w:szCs w:val="32"/>
          <w:lang w:val="en-US" w:eastAsia="zh-CN" w:bidi="ar"/>
        </w:rPr>
        <w:t>一是切实履行主体责任，</w:t>
      </w:r>
      <w:r>
        <w:rPr>
          <w:rFonts w:hint="eastAsia" w:ascii="宋体" w:hAnsi="宋体" w:eastAsia="方正仿宋_GBK" w:cs="方正仿宋_GBK"/>
          <w:color w:val="auto"/>
          <w:spacing w:val="0"/>
          <w:w w:val="100"/>
          <w:kern w:val="0"/>
          <w:sz w:val="32"/>
          <w:szCs w:val="32"/>
          <w:lang w:val="en-US" w:eastAsia="zh-CN" w:bidi="ar"/>
        </w:rPr>
        <w:t>定期召开会议，对难点堵点要进行专题研究，主要负责同志年内至少要听取</w:t>
      </w:r>
      <w:r>
        <w:rPr>
          <w:rFonts w:hint="eastAsia" w:ascii="宋体" w:hAnsi="宋体" w:eastAsia="宋体" w:cs="宋体"/>
          <w:color w:val="auto"/>
          <w:spacing w:val="0"/>
          <w:w w:val="100"/>
          <w:kern w:val="0"/>
          <w:sz w:val="32"/>
          <w:szCs w:val="32"/>
          <w:lang w:val="en-US" w:eastAsia="zh-CN" w:bidi="ar"/>
        </w:rPr>
        <w:t>1</w:t>
      </w:r>
      <w:r>
        <w:rPr>
          <w:rFonts w:hint="eastAsia" w:ascii="宋体" w:hAnsi="宋体" w:eastAsia="方正仿宋_GBK" w:cs="方正仿宋_GBK"/>
          <w:color w:val="auto"/>
          <w:spacing w:val="0"/>
          <w:w w:val="100"/>
          <w:kern w:val="0"/>
          <w:sz w:val="32"/>
          <w:szCs w:val="32"/>
          <w:lang w:val="en-US" w:eastAsia="zh-CN" w:bidi="ar"/>
        </w:rPr>
        <w:t>次政务公开工作汇报，专题研究部署推进工作。在保障人财物的同时</w:t>
      </w:r>
      <w:r>
        <w:rPr>
          <w:rFonts w:hint="eastAsia" w:ascii="宋体" w:hAnsi="宋体" w:eastAsia="方正仿宋_GBK" w:cs="方正仿宋_GBK"/>
          <w:spacing w:val="0"/>
          <w:kern w:val="0"/>
          <w:sz w:val="32"/>
          <w:szCs w:val="32"/>
        </w:rPr>
        <w:t>大力推行一线工作法</w:t>
      </w:r>
      <w:r>
        <w:rPr>
          <w:rFonts w:hint="eastAsia" w:ascii="宋体" w:hAnsi="宋体" w:eastAsia="方正仿宋_GBK" w:cs="方正仿宋_GBK"/>
          <w:spacing w:val="0"/>
          <w:kern w:val="0"/>
          <w:sz w:val="32"/>
          <w:szCs w:val="32"/>
          <w:lang w:eastAsia="zh-CN"/>
        </w:rPr>
        <w:t>，</w:t>
      </w:r>
      <w:r>
        <w:rPr>
          <w:rFonts w:hint="eastAsia" w:ascii="宋体" w:hAnsi="宋体" w:eastAsia="方正仿宋_GBK" w:cs="方正仿宋_GBK"/>
          <w:spacing w:val="0"/>
          <w:kern w:val="0"/>
          <w:sz w:val="32"/>
          <w:szCs w:val="32"/>
        </w:rPr>
        <w:t>加强工作指导，积极主动帮助下级单位解决工作中存在的问题</w:t>
      </w:r>
      <w:r>
        <w:rPr>
          <w:rFonts w:hint="eastAsia" w:ascii="宋体" w:hAnsi="宋体" w:eastAsia="方正仿宋_GBK" w:cs="方正仿宋_GBK"/>
          <w:color w:val="auto"/>
          <w:spacing w:val="0"/>
          <w:w w:val="100"/>
          <w:kern w:val="0"/>
          <w:sz w:val="32"/>
          <w:szCs w:val="32"/>
          <w:lang w:val="en-US" w:eastAsia="zh-CN" w:bidi="ar"/>
        </w:rPr>
        <w:t>。</w:t>
      </w:r>
      <w:r>
        <w:rPr>
          <w:rFonts w:hint="eastAsia" w:ascii="宋体" w:hAnsi="宋体" w:eastAsia="方正仿宋_GBK" w:cs="方正仿宋_GBK"/>
          <w:b/>
          <w:bCs/>
          <w:color w:val="auto"/>
          <w:spacing w:val="0"/>
          <w:w w:val="100"/>
          <w:kern w:val="0"/>
          <w:sz w:val="32"/>
          <w:szCs w:val="32"/>
          <w:lang w:val="en-US" w:eastAsia="zh-CN" w:bidi="ar"/>
        </w:rPr>
        <w:t>二是</w:t>
      </w:r>
      <w:r>
        <w:rPr>
          <w:rFonts w:hint="eastAsia" w:ascii="宋体" w:hAnsi="宋体" w:eastAsia="方正仿宋_GBK" w:cs="方正仿宋_GBK"/>
          <w:color w:val="auto"/>
          <w:spacing w:val="0"/>
          <w:w w:val="100"/>
          <w:kern w:val="0"/>
          <w:sz w:val="32"/>
          <w:szCs w:val="32"/>
          <w:lang w:val="en-US" w:eastAsia="zh-CN" w:bidi="ar"/>
        </w:rPr>
        <w:t>规划监督考核，</w:t>
      </w:r>
      <w:r>
        <w:rPr>
          <w:rFonts w:ascii="宋体" w:hAnsi="宋体" w:eastAsia="方正仿宋_GBK" w:cs="方正仿宋_GBK"/>
          <w:color w:val="auto"/>
          <w:spacing w:val="0"/>
          <w:w w:val="100"/>
          <w:kern w:val="0"/>
          <w:sz w:val="32"/>
          <w:szCs w:val="32"/>
          <w:lang w:val="en-US" w:eastAsia="zh-CN" w:bidi="ar"/>
        </w:rPr>
        <w:t>严格落实</w:t>
      </w:r>
      <w:r>
        <w:rPr>
          <w:rFonts w:hint="eastAsia" w:ascii="宋体" w:hAnsi="宋体" w:eastAsia="宋体" w:cs="宋体"/>
          <w:color w:val="auto"/>
          <w:spacing w:val="0"/>
          <w:w w:val="100"/>
          <w:kern w:val="0"/>
          <w:sz w:val="32"/>
          <w:szCs w:val="32"/>
          <w:lang w:val="en-US" w:eastAsia="zh-CN" w:bidi="ar"/>
        </w:rPr>
        <w:t>“</w:t>
      </w:r>
      <w:r>
        <w:rPr>
          <w:rFonts w:hint="eastAsia" w:ascii="宋体" w:hAnsi="宋体" w:eastAsia="方正仿宋_GBK" w:cs="方正仿宋_GBK"/>
          <w:color w:val="auto"/>
          <w:spacing w:val="0"/>
          <w:w w:val="100"/>
          <w:kern w:val="0"/>
          <w:sz w:val="32"/>
          <w:szCs w:val="32"/>
          <w:lang w:val="en-US" w:eastAsia="zh-CN" w:bidi="ar"/>
        </w:rPr>
        <w:t>政务公开工作纳入年度综合考评体系且分值权重不低于</w:t>
      </w:r>
      <w:r>
        <w:rPr>
          <w:rFonts w:hint="eastAsia" w:ascii="宋体" w:hAnsi="宋体" w:eastAsia="宋体" w:cs="宋体"/>
          <w:color w:val="auto"/>
          <w:spacing w:val="0"/>
          <w:w w:val="100"/>
          <w:kern w:val="0"/>
          <w:sz w:val="32"/>
          <w:szCs w:val="32"/>
          <w:lang w:val="en-US" w:eastAsia="zh-CN" w:bidi="ar"/>
        </w:rPr>
        <w:t>4%”</w:t>
      </w:r>
      <w:r>
        <w:rPr>
          <w:rFonts w:hint="eastAsia" w:ascii="宋体" w:hAnsi="宋体" w:eastAsia="方正仿宋_GBK" w:cs="方正仿宋_GBK"/>
          <w:color w:val="auto"/>
          <w:spacing w:val="0"/>
          <w:w w:val="100"/>
          <w:kern w:val="0"/>
          <w:sz w:val="32"/>
          <w:szCs w:val="32"/>
          <w:lang w:val="en-US" w:eastAsia="zh-CN" w:bidi="ar"/>
        </w:rPr>
        <w:t>的要求，合理设置考核指标，加大对政府网站建设管理能力的考核力度，依法规范开展考核。</w:t>
      </w:r>
      <w:r>
        <w:rPr>
          <w:rFonts w:hint="eastAsia" w:ascii="宋体" w:hAnsi="宋体" w:eastAsia="方正仿宋_GBK" w:cs="方正仿宋_GBK"/>
          <w:b/>
          <w:bCs/>
          <w:color w:val="auto"/>
          <w:spacing w:val="0"/>
          <w:w w:val="100"/>
          <w:kern w:val="0"/>
          <w:sz w:val="32"/>
          <w:szCs w:val="32"/>
          <w:lang w:val="en-US" w:eastAsia="zh-CN" w:bidi="ar"/>
        </w:rPr>
        <w:t>三是</w:t>
      </w:r>
      <w:r>
        <w:rPr>
          <w:rFonts w:hint="eastAsia" w:ascii="宋体" w:hAnsi="宋体" w:eastAsia="方正仿宋_GBK" w:cs="方正仿宋_GBK"/>
          <w:color w:val="auto"/>
          <w:spacing w:val="0"/>
          <w:w w:val="100"/>
          <w:kern w:val="0"/>
          <w:sz w:val="32"/>
          <w:szCs w:val="32"/>
          <w:lang w:val="en-US" w:eastAsia="zh-CN" w:bidi="ar"/>
        </w:rPr>
        <w:t>加大培训力度，</w:t>
      </w:r>
      <w:r>
        <w:rPr>
          <w:rFonts w:ascii="宋体" w:hAnsi="宋体" w:eastAsia="方正仿宋_GBK" w:cs="方正仿宋_GBK"/>
          <w:color w:val="auto"/>
          <w:spacing w:val="0"/>
          <w:w w:val="100"/>
          <w:kern w:val="0"/>
          <w:sz w:val="32"/>
          <w:szCs w:val="32"/>
          <w:lang w:val="en-US" w:eastAsia="zh-CN" w:bidi="ar"/>
        </w:rPr>
        <w:t>结合疫情防控实际，灵活采取</w:t>
      </w:r>
      <w:r>
        <w:rPr>
          <w:rFonts w:hint="eastAsia" w:ascii="宋体" w:hAnsi="宋体" w:eastAsia="方正仿宋_GBK" w:cs="方正仿宋_GBK"/>
          <w:color w:val="auto"/>
          <w:spacing w:val="0"/>
          <w:w w:val="100"/>
          <w:kern w:val="0"/>
          <w:sz w:val="32"/>
          <w:szCs w:val="32"/>
          <w:lang w:val="en-US" w:eastAsia="zh-CN" w:bidi="ar"/>
        </w:rPr>
        <w:t>线上线下培训模式，大力推行典型引路法，结合先进地区的经验做法，在工作中总结出一套适合于我县的政务公开模式，</w:t>
      </w:r>
      <w:r>
        <w:rPr>
          <w:rFonts w:hint="eastAsia" w:ascii="宋体" w:hAnsi="宋体" w:eastAsia="方正仿宋_GBK" w:cs="方正仿宋_GBK"/>
          <w:spacing w:val="0"/>
          <w:kern w:val="0"/>
          <w:sz w:val="32"/>
          <w:szCs w:val="32"/>
        </w:rPr>
        <w:t>不断推动</w:t>
      </w:r>
      <w:r>
        <w:rPr>
          <w:rFonts w:hint="eastAsia" w:ascii="宋体" w:hAnsi="宋体" w:eastAsia="方正仿宋_GBK" w:cs="方正仿宋_GBK"/>
          <w:spacing w:val="0"/>
          <w:kern w:val="0"/>
          <w:sz w:val="32"/>
          <w:szCs w:val="32"/>
          <w:lang w:eastAsia="zh-CN"/>
        </w:rPr>
        <w:t>全县</w:t>
      </w:r>
      <w:r>
        <w:rPr>
          <w:rFonts w:hint="eastAsia" w:ascii="宋体" w:hAnsi="宋体" w:eastAsia="方正仿宋_GBK" w:cs="方正仿宋_GBK"/>
          <w:spacing w:val="0"/>
          <w:kern w:val="0"/>
          <w:sz w:val="32"/>
          <w:szCs w:val="32"/>
        </w:rPr>
        <w:t>政务公开工作创新发展。县级有关部门</w:t>
      </w:r>
      <w:r>
        <w:rPr>
          <w:rFonts w:hint="eastAsia" w:ascii="宋体" w:hAnsi="宋体" w:eastAsia="方正仿宋_GBK" w:cs="方正仿宋_GBK"/>
          <w:spacing w:val="0"/>
          <w:kern w:val="0"/>
          <w:sz w:val="32"/>
          <w:szCs w:val="32"/>
          <w:lang w:eastAsia="zh-CN"/>
        </w:rPr>
        <w:t>、各乡镇人民政府根据工作实际，每年至少要组织</w:t>
      </w:r>
      <w:r>
        <w:rPr>
          <w:rFonts w:hint="eastAsia" w:ascii="宋体" w:hAnsi="宋体" w:eastAsia="方正仿宋_GBK" w:cs="方正仿宋_GBK"/>
          <w:spacing w:val="0"/>
          <w:kern w:val="0"/>
          <w:sz w:val="32"/>
          <w:szCs w:val="32"/>
          <w:lang w:val="en-US" w:eastAsia="zh-CN"/>
        </w:rPr>
        <w:t>1</w:t>
      </w:r>
      <w:r>
        <w:rPr>
          <w:rFonts w:hint="eastAsia" w:ascii="宋体" w:hAnsi="宋体" w:eastAsia="方正仿宋_GBK" w:cs="方正仿宋_GBK"/>
          <w:spacing w:val="0"/>
          <w:kern w:val="0"/>
          <w:sz w:val="32"/>
          <w:szCs w:val="32"/>
          <w:lang w:eastAsia="zh-CN"/>
        </w:rPr>
        <w:t>次政务公开培训，确保本部门、本乡镇信息公开业务员和</w:t>
      </w:r>
      <w:r>
        <w:rPr>
          <w:rFonts w:hint="eastAsia" w:ascii="宋体" w:hAnsi="宋体" w:eastAsia="方正仿宋_GBK" w:cs="方正仿宋_GBK"/>
          <w:spacing w:val="0"/>
          <w:kern w:val="0"/>
          <w:sz w:val="32"/>
          <w:szCs w:val="32"/>
        </w:rPr>
        <w:t>村（居）民委员会</w:t>
      </w:r>
      <w:r>
        <w:rPr>
          <w:rFonts w:hint="eastAsia" w:ascii="宋体" w:hAnsi="宋体" w:eastAsia="方正仿宋_GBK" w:cs="方正仿宋_GBK"/>
          <w:spacing w:val="0"/>
          <w:kern w:val="0"/>
          <w:sz w:val="32"/>
          <w:szCs w:val="32"/>
          <w:lang w:eastAsia="zh-CN"/>
        </w:rPr>
        <w:t>知悉应公开事项，督促做到“应公开尽公开”，抓实抓细政务公开工作</w:t>
      </w:r>
      <w:r>
        <w:rPr>
          <w:rFonts w:hint="eastAsia" w:ascii="宋体" w:hAnsi="宋体" w:eastAsia="方正仿宋_GBK" w:cs="方正仿宋_GBK"/>
          <w:color w:val="auto"/>
          <w:spacing w:val="0"/>
          <w:w w:val="100"/>
          <w:kern w:val="0"/>
          <w:sz w:val="32"/>
          <w:szCs w:val="32"/>
          <w:lang w:val="en-US" w:eastAsia="zh-CN" w:bidi="ar"/>
        </w:rPr>
        <w:t>。</w:t>
      </w:r>
      <w:r>
        <w:rPr>
          <w:rFonts w:hint="eastAsia" w:ascii="宋体" w:hAnsi="宋体" w:eastAsia="方正仿宋_GBK" w:cs="方正仿宋_GBK"/>
          <w:b/>
          <w:bCs/>
          <w:color w:val="auto"/>
          <w:spacing w:val="0"/>
          <w:w w:val="100"/>
          <w:kern w:val="0"/>
          <w:sz w:val="32"/>
          <w:szCs w:val="32"/>
          <w:lang w:val="en-US" w:eastAsia="zh-CN" w:bidi="ar"/>
        </w:rPr>
        <w:t>四是</w:t>
      </w:r>
      <w:r>
        <w:rPr>
          <w:rFonts w:hint="eastAsia" w:ascii="宋体" w:hAnsi="宋体" w:eastAsia="方正仿宋_GBK" w:cs="方正仿宋_GBK"/>
          <w:b w:val="0"/>
          <w:bCs w:val="0"/>
          <w:color w:val="auto"/>
          <w:spacing w:val="0"/>
          <w:w w:val="100"/>
          <w:kern w:val="0"/>
          <w:sz w:val="32"/>
          <w:szCs w:val="32"/>
          <w:lang w:val="en-US" w:eastAsia="zh-CN" w:bidi="ar"/>
        </w:rPr>
        <w:t>确保工作抓深抓实，要善于使用项目管理方法和sop标准工作流，明确任务目标和完成时限，制定战略图、时间表确保全县本年度政务工作稳步、有序开展。同时，对上一年度工作要开展回头看，并在年度政务公开工作报告进行专项阐述。</w:t>
      </w:r>
    </w:p>
    <w:p>
      <w:pPr>
        <w:pStyle w:val="2"/>
        <w:keepNext w:val="0"/>
        <w:keepLines w:val="0"/>
        <w:pageBreakBefore w:val="0"/>
        <w:numPr>
          <w:ilvl w:val="0"/>
          <w:numId w:val="0"/>
        </w:numPr>
        <w:kinsoku/>
        <w:wordWrap/>
        <w:overflowPunct/>
        <w:topLinePunct w:val="0"/>
        <w:autoSpaceDE/>
        <w:autoSpaceDN/>
        <w:bidi w:val="0"/>
        <w:adjustRightInd/>
        <w:snapToGrid/>
        <w:spacing w:line="588" w:lineRule="exact"/>
        <w:ind w:leftChars="200"/>
        <w:jc w:val="both"/>
        <w:textAlignment w:val="auto"/>
        <w:rPr>
          <w:rFonts w:hint="eastAsia" w:ascii="宋体" w:hAnsi="宋体" w:eastAsia="方正黑体_GBK" w:cs="方正黑体_GBK"/>
          <w:b w:val="0"/>
          <w:bCs w:val="0"/>
          <w:color w:val="auto"/>
          <w:spacing w:val="0"/>
          <w:w w:val="100"/>
          <w:kern w:val="0"/>
          <w:sz w:val="32"/>
          <w:szCs w:val="32"/>
          <w:lang w:val="en-US" w:eastAsia="zh-CN" w:bidi="ar"/>
        </w:rPr>
      </w:pPr>
      <w:r>
        <w:rPr>
          <w:rFonts w:hint="eastAsia" w:ascii="宋体" w:hAnsi="宋体" w:eastAsia="方正黑体_GBK" w:cs="方正黑体_GBK"/>
          <w:b w:val="0"/>
          <w:bCs w:val="0"/>
          <w:color w:val="auto"/>
          <w:spacing w:val="0"/>
          <w:w w:val="100"/>
          <w:kern w:val="0"/>
          <w:sz w:val="32"/>
          <w:szCs w:val="32"/>
          <w:lang w:val="en-US" w:eastAsia="zh-CN" w:bidi="ar"/>
        </w:rPr>
        <w:t xml:space="preserve">   三、要点深度聚焦</w:t>
      </w:r>
    </w:p>
    <w:p>
      <w:pPr>
        <w:pStyle w:val="2"/>
        <w:keepNext w:val="0"/>
        <w:keepLines w:val="0"/>
        <w:pageBreakBefore w:val="0"/>
        <w:numPr>
          <w:ilvl w:val="0"/>
          <w:numId w:val="0"/>
        </w:numPr>
        <w:kinsoku/>
        <w:wordWrap/>
        <w:overflowPunct/>
        <w:topLinePunct w:val="0"/>
        <w:autoSpaceDE/>
        <w:autoSpaceDN/>
        <w:bidi w:val="0"/>
        <w:adjustRightInd/>
        <w:snapToGrid/>
        <w:spacing w:line="588" w:lineRule="exact"/>
        <w:ind w:leftChars="200" w:firstLine="643" w:firstLineChars="200"/>
        <w:jc w:val="both"/>
        <w:textAlignment w:val="auto"/>
        <w:rPr>
          <w:rFonts w:hint="eastAsia" w:ascii="宋体" w:hAnsi="宋体" w:eastAsia="方正仿宋_GBK" w:cs="方正仿宋_GBK"/>
          <w:b w:val="0"/>
          <w:bCs w:val="0"/>
          <w:color w:val="auto"/>
          <w:spacing w:val="0"/>
          <w:w w:val="100"/>
          <w:kern w:val="0"/>
          <w:sz w:val="32"/>
          <w:szCs w:val="32"/>
          <w:lang w:val="en-US" w:eastAsia="zh-CN" w:bidi="ar"/>
        </w:rPr>
      </w:pPr>
      <w:r>
        <w:rPr>
          <w:rFonts w:hint="eastAsia" w:ascii="宋体" w:hAnsi="宋体" w:eastAsia="方正仿宋_GBK" w:cs="方正仿宋_GBK"/>
          <w:b/>
          <w:bCs/>
          <w:color w:val="auto"/>
          <w:spacing w:val="0"/>
          <w:w w:val="100"/>
          <w:kern w:val="0"/>
          <w:sz w:val="32"/>
          <w:szCs w:val="32"/>
          <w:lang w:val="en-US" w:eastAsia="zh-CN" w:bidi="ar"/>
        </w:rPr>
        <w:t>一是</w:t>
      </w:r>
      <w:r>
        <w:rPr>
          <w:rFonts w:hint="eastAsia" w:ascii="宋体" w:hAnsi="宋体" w:eastAsia="方正仿宋_GBK" w:cs="方正仿宋_GBK"/>
          <w:b w:val="0"/>
          <w:bCs w:val="0"/>
          <w:color w:val="auto"/>
          <w:spacing w:val="0"/>
          <w:w w:val="100"/>
          <w:kern w:val="0"/>
          <w:sz w:val="32"/>
          <w:szCs w:val="32"/>
          <w:lang w:val="en-US" w:eastAsia="zh-CN" w:bidi="ar"/>
        </w:rPr>
        <w:t>作风革命对政务公开的新要求，提出了一系列先进的工作方法和管理办法，</w:t>
      </w:r>
      <w:r>
        <w:rPr>
          <w:rFonts w:hint="eastAsia" w:ascii="宋体" w:hAnsi="宋体" w:eastAsia="方正仿宋_GBK" w:cs="方正仿宋_GBK"/>
          <w:spacing w:val="0"/>
          <w:kern w:val="0"/>
          <w:sz w:val="32"/>
          <w:szCs w:val="32"/>
        </w:rPr>
        <w:t>各</w:t>
      </w:r>
      <w:r>
        <w:rPr>
          <w:rFonts w:hint="eastAsia" w:ascii="宋体" w:hAnsi="宋体" w:eastAsia="方正仿宋_GBK" w:cs="方正仿宋_GBK"/>
          <w:spacing w:val="0"/>
          <w:kern w:val="0"/>
          <w:sz w:val="32"/>
          <w:szCs w:val="32"/>
          <w:lang w:eastAsia="zh-CN"/>
        </w:rPr>
        <w:t>乡镇和县级各有关部门</w:t>
      </w:r>
      <w:r>
        <w:rPr>
          <w:rFonts w:hint="eastAsia" w:ascii="宋体" w:hAnsi="宋体" w:eastAsia="方正仿宋_GBK" w:cs="方正仿宋_GBK"/>
          <w:b w:val="0"/>
          <w:bCs w:val="0"/>
          <w:color w:val="auto"/>
          <w:spacing w:val="0"/>
          <w:w w:val="100"/>
          <w:kern w:val="0"/>
          <w:sz w:val="32"/>
          <w:szCs w:val="32"/>
          <w:lang w:val="en-US" w:eastAsia="zh-CN" w:bidi="ar"/>
        </w:rPr>
        <w:t>一定要认真查摆问题，认清差距，对标对表，逐项推进解决落实。</w:t>
      </w:r>
      <w:r>
        <w:rPr>
          <w:rFonts w:hint="eastAsia" w:ascii="宋体" w:hAnsi="宋体" w:eastAsia="方正仿宋_GBK" w:cs="方正仿宋_GBK"/>
          <w:b/>
          <w:bCs/>
          <w:color w:val="auto"/>
          <w:spacing w:val="0"/>
          <w:w w:val="100"/>
          <w:kern w:val="0"/>
          <w:sz w:val="32"/>
          <w:szCs w:val="32"/>
          <w:lang w:val="en-US" w:eastAsia="zh-CN" w:bidi="ar"/>
        </w:rPr>
        <w:t>二是</w:t>
      </w:r>
      <w:r>
        <w:rPr>
          <w:rFonts w:hint="eastAsia" w:ascii="宋体" w:hAnsi="宋体" w:eastAsia="方正仿宋_GBK" w:cs="方正仿宋_GBK"/>
          <w:b w:val="0"/>
          <w:bCs w:val="0"/>
          <w:color w:val="auto"/>
          <w:spacing w:val="0"/>
          <w:w w:val="100"/>
          <w:kern w:val="0"/>
          <w:sz w:val="32"/>
          <w:szCs w:val="32"/>
          <w:lang w:val="en-US" w:eastAsia="zh-CN" w:bidi="ar"/>
        </w:rPr>
        <w:t>2022年度为基层政务公开建设公开验收年，26个试点领域信息依然作为主要公开方向，</w:t>
      </w:r>
      <w:r>
        <w:rPr>
          <w:rFonts w:hint="eastAsia" w:ascii="宋体" w:hAnsi="宋体" w:eastAsia="方正仿宋_GBK" w:cs="方正仿宋_GBK"/>
          <w:spacing w:val="0"/>
          <w:kern w:val="0"/>
          <w:sz w:val="32"/>
          <w:szCs w:val="32"/>
        </w:rPr>
        <w:t>各</w:t>
      </w:r>
      <w:r>
        <w:rPr>
          <w:rFonts w:hint="eastAsia" w:ascii="宋体" w:hAnsi="宋体" w:eastAsia="方正仿宋_GBK" w:cs="方正仿宋_GBK"/>
          <w:spacing w:val="0"/>
          <w:kern w:val="0"/>
          <w:sz w:val="32"/>
          <w:szCs w:val="32"/>
          <w:lang w:eastAsia="zh-CN"/>
        </w:rPr>
        <w:t>乡镇和县级各有关部门</w:t>
      </w:r>
      <w:r>
        <w:rPr>
          <w:rFonts w:hint="eastAsia" w:ascii="宋体" w:hAnsi="宋体" w:eastAsia="方正仿宋_GBK" w:cs="方正仿宋_GBK"/>
          <w:b w:val="0"/>
          <w:bCs w:val="0"/>
          <w:color w:val="auto"/>
          <w:spacing w:val="0"/>
          <w:w w:val="100"/>
          <w:kern w:val="0"/>
          <w:sz w:val="32"/>
          <w:szCs w:val="32"/>
          <w:lang w:val="en-US" w:eastAsia="zh-CN" w:bidi="ar"/>
        </w:rPr>
        <w:t>务必高度重视，对标准目录及有关政府信息要持续加强公开力度和动态更新。</w:t>
      </w:r>
      <w:r>
        <w:rPr>
          <w:rFonts w:hint="eastAsia" w:ascii="宋体" w:hAnsi="宋体" w:eastAsia="方正仿宋_GBK" w:cs="方正仿宋_GBK"/>
          <w:b/>
          <w:bCs/>
          <w:color w:val="auto"/>
          <w:spacing w:val="0"/>
          <w:w w:val="100"/>
          <w:kern w:val="0"/>
          <w:sz w:val="32"/>
          <w:szCs w:val="32"/>
          <w:lang w:val="en-US" w:eastAsia="zh-CN" w:bidi="ar"/>
        </w:rPr>
        <w:t>三是</w:t>
      </w:r>
      <w:r>
        <w:rPr>
          <w:rFonts w:hint="eastAsia" w:ascii="宋体" w:hAnsi="宋体" w:eastAsia="方正仿宋_GBK" w:cs="方正仿宋_GBK"/>
          <w:b w:val="0"/>
          <w:bCs w:val="0"/>
          <w:color w:val="auto"/>
          <w:spacing w:val="0"/>
          <w:w w:val="100"/>
          <w:kern w:val="0"/>
          <w:sz w:val="32"/>
          <w:szCs w:val="32"/>
          <w:lang w:val="en-US" w:eastAsia="zh-CN" w:bidi="ar"/>
        </w:rPr>
        <w:t>对面向农村的各级补贴信息将采取县级、乡、村（社区）三级公开联动公开制度，即同一类补贴信息将进行分别公开。</w:t>
      </w:r>
      <w:r>
        <w:rPr>
          <w:rFonts w:hint="eastAsia" w:ascii="宋体" w:hAnsi="宋体" w:eastAsia="方正仿宋_GBK" w:cs="方正仿宋_GBK"/>
          <w:b/>
          <w:bCs/>
          <w:color w:val="auto"/>
          <w:spacing w:val="0"/>
          <w:w w:val="100"/>
          <w:kern w:val="0"/>
          <w:sz w:val="32"/>
          <w:szCs w:val="32"/>
          <w:lang w:val="en-US" w:eastAsia="zh-CN" w:bidi="ar"/>
        </w:rPr>
        <w:t>四是</w:t>
      </w:r>
      <w:r>
        <w:rPr>
          <w:rFonts w:hint="eastAsia" w:ascii="宋体" w:hAnsi="宋体" w:eastAsia="方正仿宋_GBK" w:cs="方正仿宋_GBK"/>
          <w:b w:val="0"/>
          <w:bCs w:val="0"/>
          <w:color w:val="auto"/>
          <w:spacing w:val="0"/>
          <w:w w:val="100"/>
          <w:kern w:val="0"/>
          <w:sz w:val="32"/>
          <w:szCs w:val="32"/>
          <w:lang w:val="en-US" w:eastAsia="zh-CN" w:bidi="ar"/>
        </w:rPr>
        <w:t>政府网站和政务新媒体服务能力要迈上新台阶，即互联网协议第6版、适老化和无障碍阅读通道全覆盖。</w:t>
      </w:r>
      <w:r>
        <w:rPr>
          <w:rFonts w:hint="eastAsia" w:ascii="宋体" w:hAnsi="宋体" w:eastAsia="方正仿宋_GBK" w:cs="方正仿宋_GBK"/>
          <w:b/>
          <w:bCs/>
          <w:color w:val="auto"/>
          <w:spacing w:val="0"/>
          <w:w w:val="100"/>
          <w:kern w:val="0"/>
          <w:sz w:val="32"/>
          <w:szCs w:val="32"/>
          <w:lang w:val="en-US" w:eastAsia="zh-CN" w:bidi="ar"/>
        </w:rPr>
        <w:t>五是</w:t>
      </w:r>
      <w:r>
        <w:rPr>
          <w:rFonts w:hint="eastAsia" w:ascii="宋体" w:hAnsi="宋体" w:eastAsia="方正仿宋_GBK" w:cs="方正仿宋_GBK"/>
          <w:b w:val="0"/>
          <w:bCs w:val="0"/>
          <w:color w:val="auto"/>
          <w:spacing w:val="0"/>
          <w:w w:val="100"/>
          <w:kern w:val="0"/>
          <w:sz w:val="32"/>
          <w:szCs w:val="32"/>
          <w:lang w:val="en-US" w:eastAsia="zh-CN" w:bidi="ar"/>
        </w:rPr>
        <w:t>政策咨询服务能力要达到新高度，既要实体大厅专区建设，也要运用信息技术手段完成数字化政府信息图书馆和知识库建设，同时还要配备熟悉少数民族语言的工作人员全面提升咨询服务体验。</w:t>
      </w:r>
      <w:r>
        <w:rPr>
          <w:rFonts w:hint="eastAsia" w:ascii="宋体" w:hAnsi="宋体" w:eastAsia="方正仿宋_GBK" w:cs="方正仿宋_GBK"/>
          <w:b/>
          <w:bCs/>
          <w:color w:val="auto"/>
          <w:spacing w:val="0"/>
          <w:w w:val="100"/>
          <w:kern w:val="0"/>
          <w:sz w:val="32"/>
          <w:szCs w:val="32"/>
          <w:lang w:val="en-US" w:eastAsia="zh-CN" w:bidi="ar"/>
        </w:rPr>
        <w:t>六是</w:t>
      </w:r>
      <w:r>
        <w:rPr>
          <w:rFonts w:hint="eastAsia" w:ascii="宋体" w:hAnsi="宋体" w:eastAsia="方正仿宋_GBK" w:cs="方正仿宋_GBK"/>
          <w:b w:val="0"/>
          <w:bCs w:val="0"/>
          <w:color w:val="auto"/>
          <w:spacing w:val="0"/>
          <w:w w:val="100"/>
          <w:kern w:val="0"/>
          <w:sz w:val="32"/>
          <w:szCs w:val="32"/>
          <w:lang w:val="en-US" w:eastAsia="zh-CN" w:bidi="ar"/>
        </w:rPr>
        <w:t>切实贯彻以人为本的服务理念，举办政务公开日、政府开放日等活动让广大人民群众走进政府，走进政策。</w:t>
      </w:r>
      <w:r>
        <w:rPr>
          <w:rFonts w:hint="eastAsia" w:ascii="宋体" w:hAnsi="宋体" w:eastAsia="方正仿宋_GBK" w:cs="方正仿宋_GBK"/>
          <w:b/>
          <w:bCs/>
          <w:color w:val="auto"/>
          <w:spacing w:val="0"/>
          <w:w w:val="100"/>
          <w:kern w:val="0"/>
          <w:sz w:val="32"/>
          <w:szCs w:val="32"/>
          <w:lang w:val="en-US" w:eastAsia="zh-CN" w:bidi="ar"/>
        </w:rPr>
        <w:t>七是</w:t>
      </w:r>
      <w:r>
        <w:rPr>
          <w:rFonts w:hint="eastAsia" w:ascii="宋体" w:hAnsi="宋体" w:eastAsia="方正仿宋_GBK" w:cs="方正仿宋_GBK"/>
          <w:b w:val="0"/>
          <w:bCs w:val="0"/>
          <w:color w:val="auto"/>
          <w:spacing w:val="0"/>
          <w:w w:val="100"/>
          <w:kern w:val="0"/>
          <w:sz w:val="32"/>
          <w:szCs w:val="32"/>
          <w:lang w:val="en-US" w:eastAsia="zh-CN" w:bidi="ar"/>
        </w:rPr>
        <w:t>公开清单逐渐全覆盖，</w:t>
      </w:r>
      <w:r>
        <w:rPr>
          <w:rFonts w:hint="eastAsia" w:ascii="宋体" w:hAnsi="宋体" w:eastAsia="方正仿宋_GBK" w:cs="方正仿宋_GBK"/>
          <w:spacing w:val="0"/>
          <w:kern w:val="0"/>
          <w:sz w:val="32"/>
          <w:szCs w:val="32"/>
        </w:rPr>
        <w:t>各</w:t>
      </w:r>
      <w:r>
        <w:rPr>
          <w:rFonts w:hint="eastAsia" w:ascii="宋体" w:hAnsi="宋体" w:eastAsia="方正仿宋_GBK" w:cs="方正仿宋_GBK"/>
          <w:spacing w:val="0"/>
          <w:kern w:val="0"/>
          <w:sz w:val="32"/>
          <w:szCs w:val="32"/>
          <w:lang w:eastAsia="zh-CN"/>
        </w:rPr>
        <w:t>乡镇和县级各有关部门要</w:t>
      </w:r>
      <w:r>
        <w:rPr>
          <w:rFonts w:hint="eastAsia" w:ascii="宋体" w:hAnsi="宋体" w:eastAsia="方正仿宋_GBK" w:cs="方正仿宋_GBK"/>
          <w:b w:val="0"/>
          <w:bCs w:val="0"/>
          <w:color w:val="auto"/>
          <w:spacing w:val="0"/>
          <w:w w:val="100"/>
          <w:kern w:val="0"/>
          <w:sz w:val="32"/>
          <w:szCs w:val="32"/>
          <w:lang w:val="en-US" w:eastAsia="zh-CN" w:bidi="ar"/>
        </w:rPr>
        <w:t>编制完成企事业单位信息公开目录、政府部门政府信息公开基本目录、村（社区）公开事项清单。</w:t>
      </w:r>
      <w:r>
        <w:rPr>
          <w:rFonts w:hint="eastAsia" w:ascii="宋体" w:hAnsi="宋体" w:eastAsia="方正仿宋_GBK" w:cs="方正仿宋_GBK"/>
          <w:b/>
          <w:bCs/>
          <w:color w:val="auto"/>
          <w:spacing w:val="0"/>
          <w:w w:val="100"/>
          <w:kern w:val="0"/>
          <w:sz w:val="32"/>
          <w:szCs w:val="32"/>
          <w:lang w:val="en-US" w:eastAsia="zh-CN" w:bidi="ar"/>
        </w:rPr>
        <w:t>八是</w:t>
      </w:r>
      <w:r>
        <w:rPr>
          <w:rFonts w:hint="eastAsia" w:ascii="宋体" w:hAnsi="宋体" w:eastAsia="方正仿宋_GBK" w:cs="方正仿宋_GBK"/>
          <w:b w:val="0"/>
          <w:bCs w:val="0"/>
          <w:color w:val="auto"/>
          <w:spacing w:val="0"/>
          <w:w w:val="100"/>
          <w:kern w:val="0"/>
          <w:sz w:val="32"/>
          <w:szCs w:val="32"/>
          <w:lang w:val="en-US" w:eastAsia="zh-CN" w:bidi="ar"/>
        </w:rPr>
        <w:t>2022年政府信息公开年度报告首次加入了“回头看”专项内容阐述，</w:t>
      </w:r>
      <w:r>
        <w:rPr>
          <w:rFonts w:hint="eastAsia" w:ascii="宋体" w:hAnsi="宋体" w:eastAsia="方正仿宋_GBK" w:cs="方正仿宋_GBK"/>
          <w:spacing w:val="0"/>
          <w:kern w:val="0"/>
          <w:sz w:val="32"/>
          <w:szCs w:val="32"/>
        </w:rPr>
        <w:t>各</w:t>
      </w:r>
      <w:r>
        <w:rPr>
          <w:rFonts w:hint="eastAsia" w:ascii="宋体" w:hAnsi="宋体" w:eastAsia="方正仿宋_GBK" w:cs="方正仿宋_GBK"/>
          <w:spacing w:val="0"/>
          <w:kern w:val="0"/>
          <w:sz w:val="32"/>
          <w:szCs w:val="32"/>
          <w:lang w:eastAsia="zh-CN"/>
        </w:rPr>
        <w:t>乡镇和县级各有关部门</w:t>
      </w:r>
      <w:r>
        <w:rPr>
          <w:rFonts w:hint="eastAsia" w:ascii="宋体" w:hAnsi="宋体" w:eastAsia="方正仿宋_GBK" w:cs="方正仿宋_GBK"/>
          <w:b w:val="0"/>
          <w:bCs w:val="0"/>
          <w:color w:val="auto"/>
          <w:spacing w:val="0"/>
          <w:w w:val="100"/>
          <w:kern w:val="0"/>
          <w:sz w:val="32"/>
          <w:szCs w:val="32"/>
          <w:lang w:val="en-US" w:eastAsia="zh-CN" w:bidi="ar"/>
        </w:rPr>
        <w:t>既要迈步向前冲也要适时总结过去的不足，稳中求进。</w:t>
      </w:r>
    </w:p>
    <w:p>
      <w:pPr>
        <w:pStyle w:val="2"/>
        <w:numPr>
          <w:ilvl w:val="0"/>
          <w:numId w:val="0"/>
        </w:numPr>
        <w:rPr>
          <w:rFonts w:hint="default" w:ascii="方正仿宋_GBK" w:hAnsi="方正仿宋_GBK" w:eastAsia="方正仿宋_GBK" w:cs="方正仿宋_GBK"/>
          <w:b w:val="0"/>
          <w:bCs w:val="0"/>
          <w:color w:val="auto"/>
          <w:spacing w:val="0"/>
          <w:w w:val="100"/>
          <w:kern w:val="0"/>
          <w:sz w:val="32"/>
          <w:szCs w:val="32"/>
          <w:lang w:val="en-US" w:eastAsia="zh-CN" w:bidi="ar"/>
        </w:rPr>
      </w:pPr>
    </w:p>
    <w:p>
      <w:pPr>
        <w:pStyle w:val="2"/>
        <w:numPr>
          <w:ilvl w:val="0"/>
          <w:numId w:val="0"/>
        </w:numPr>
        <w:ind w:leftChars="200"/>
        <w:rPr>
          <w:rFonts w:hint="default" w:ascii="宋体" w:hAnsi="宋体" w:eastAsia="方正仿宋_GBK" w:cs="方正仿宋_GBK"/>
          <w:color w:val="auto"/>
          <w:spacing w:val="0"/>
          <w:w w:val="100"/>
          <w:kern w:val="0"/>
          <w:sz w:val="32"/>
          <w:szCs w:val="32"/>
          <w:lang w:val="en-US" w:eastAsia="zh-CN" w:bidi="ar"/>
        </w:rPr>
      </w:pPr>
      <w:r>
        <w:rPr>
          <w:rFonts w:hint="eastAsia" w:ascii="宋体" w:hAnsi="宋体" w:eastAsia="方正仿宋_GBK" w:cs="方正仿宋_GBK"/>
          <w:color w:val="auto"/>
          <w:spacing w:val="0"/>
          <w:w w:val="100"/>
          <w:kern w:val="0"/>
          <w:sz w:val="32"/>
          <w:szCs w:val="32"/>
          <w:lang w:val="en-US" w:eastAsia="zh-CN" w:bidi="ar"/>
        </w:rPr>
        <w:t xml:space="preserve">    </w:t>
      </w:r>
    </w:p>
    <w:sectPr>
      <w:headerReference r:id="rId3" w:type="default"/>
      <w:footerReference r:id="rId4" w:type="default"/>
      <w:pgSz w:w="11906" w:h="16838"/>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简体">
    <w:panose1 w:val="03000509000000000000"/>
    <w:charset w:val="86"/>
    <w:family w:val="auto"/>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Lohit Hindi">
    <w:altName w:val="微软雅黑"/>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DejaVu Sans">
    <w:altName w:val="Segoe Print"/>
    <w:panose1 w:val="020B0603030804020204"/>
    <w:charset w:val="00"/>
    <w:family w:val="swiss"/>
    <w:pitch w:val="default"/>
    <w:sig w:usb0="00000000" w:usb1="00000000" w:usb2="0A246029" w:usb3="0400200C" w:csb0="600001FF" w:csb1="DFFF0000"/>
  </w:font>
  <w:font w:name="方正小标宋_GBK">
    <w:panose1 w:val="03000509000000000000"/>
    <w:charset w:val="86"/>
    <w:family w:val="script"/>
    <w:pitch w:val="default"/>
    <w:sig w:usb0="00000001" w:usb1="080E0000" w:usb2="00000000" w:usb3="00000000" w:csb0="00040000" w:csb1="00000000"/>
  </w:font>
  <w:font w:name="方正大标宋简体">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36"/>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32F0"/>
    <w:multiLevelType w:val="singleLevel"/>
    <w:tmpl w:val="404C32F0"/>
    <w:lvl w:ilvl="0" w:tentative="0">
      <w:start w:val="2"/>
      <w:numFmt w:val="chineseCounting"/>
      <w:suff w:val="nothing"/>
      <w:lvlText w:val="%1、"/>
      <w:lvlJc w:val="left"/>
      <w:rPr>
        <w:rFonts w:hint="eastAsia"/>
      </w:rPr>
    </w:lvl>
  </w:abstractNum>
  <w:abstractNum w:abstractNumId="1">
    <w:nsid w:val="44FAAF03"/>
    <w:multiLevelType w:val="singleLevel"/>
    <w:tmpl w:val="44FAAF03"/>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A724F"/>
    <w:rsid w:val="031A724F"/>
    <w:rsid w:val="04436948"/>
    <w:rsid w:val="0C632216"/>
    <w:rsid w:val="12C117E9"/>
    <w:rsid w:val="168E003A"/>
    <w:rsid w:val="1A356788"/>
    <w:rsid w:val="1A586363"/>
    <w:rsid w:val="1A80513B"/>
    <w:rsid w:val="1CC32C78"/>
    <w:rsid w:val="1E0F15C3"/>
    <w:rsid w:val="2677575B"/>
    <w:rsid w:val="2BDE407F"/>
    <w:rsid w:val="33102B95"/>
    <w:rsid w:val="33EF3E30"/>
    <w:rsid w:val="35024317"/>
    <w:rsid w:val="41207F09"/>
    <w:rsid w:val="4308087D"/>
    <w:rsid w:val="43BE6646"/>
    <w:rsid w:val="44CC2378"/>
    <w:rsid w:val="47E56BB0"/>
    <w:rsid w:val="4AA67F68"/>
    <w:rsid w:val="5084267E"/>
    <w:rsid w:val="5213447D"/>
    <w:rsid w:val="53A02F1E"/>
    <w:rsid w:val="55705770"/>
    <w:rsid w:val="5BC22F58"/>
    <w:rsid w:val="5FEF492E"/>
    <w:rsid w:val="60DE5AE1"/>
    <w:rsid w:val="6E6F1C4A"/>
    <w:rsid w:val="7C173C8D"/>
    <w:rsid w:val="7EA734B8"/>
    <w:rsid w:val="7F5E01E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2022-04-27T06:29:00Z</dcterms:created>
  <dc:creator>Administrator</dc:creator>
  <cp:lastModifiedBy>lenovo</cp:lastModifiedBy>
  <dcterms:modified xsi:type="dcterms:W3CDTF">2022-07-08T00:14:36Z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3FA2520AD5FC45668A31D9EC4AC07A15</vt:lpwstr>
  </property>
</Properties>
</file>